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06" w:rsidRPr="00797463" w:rsidRDefault="00441F06" w:rsidP="00A43E3B">
      <w:pPr>
        <w:spacing w:line="0" w:lineRule="atLeast"/>
        <w:jc w:val="center"/>
        <w:rPr>
          <w:rFonts w:ascii="華康仿宋體W6" w:eastAsia="華康仿宋體W6"/>
          <w:b/>
          <w:bCs/>
          <w:sz w:val="32"/>
          <w:szCs w:val="32"/>
        </w:rPr>
      </w:pPr>
      <w:r w:rsidRPr="00797463">
        <w:rPr>
          <w:rFonts w:ascii="華康仿宋體W6" w:eastAsia="華康仿宋體W6" w:hint="eastAsia"/>
          <w:b/>
          <w:bCs/>
          <w:sz w:val="32"/>
          <w:szCs w:val="32"/>
        </w:rPr>
        <w:t>臺中市立中港高中106學年度第1學期</w:t>
      </w:r>
    </w:p>
    <w:p w:rsidR="00441F06" w:rsidRPr="00797463" w:rsidRDefault="00441F06" w:rsidP="00A43E3B">
      <w:pPr>
        <w:spacing w:line="0" w:lineRule="atLeast"/>
        <w:jc w:val="center"/>
        <w:rPr>
          <w:rFonts w:ascii="華康仿宋體W6" w:eastAsia="華康仿宋體W6"/>
          <w:b/>
          <w:bCs/>
          <w:sz w:val="32"/>
          <w:szCs w:val="32"/>
        </w:rPr>
      </w:pPr>
      <w:r w:rsidRPr="00797463">
        <w:rPr>
          <w:rFonts w:ascii="華康仿宋體W6" w:eastAsia="華康仿宋體W6" w:hint="eastAsia"/>
          <w:b/>
          <w:bCs/>
          <w:sz w:val="32"/>
          <w:szCs w:val="32"/>
        </w:rPr>
        <w:t>教育部高中優質化子計畫C-3「課程規劃計畫」</w:t>
      </w:r>
    </w:p>
    <w:p w:rsidR="00441F06" w:rsidRPr="00797463" w:rsidRDefault="00441F06" w:rsidP="00441F06">
      <w:pPr>
        <w:spacing w:line="0" w:lineRule="atLeast"/>
        <w:jc w:val="center"/>
        <w:rPr>
          <w:rFonts w:ascii="華康仿宋體W6" w:eastAsia="華康仿宋體W6" w:hAnsi="標楷體"/>
          <w:b/>
          <w:bCs/>
          <w:sz w:val="32"/>
          <w:szCs w:val="32"/>
        </w:rPr>
      </w:pPr>
      <w:r w:rsidRPr="00797463">
        <w:rPr>
          <w:rFonts w:ascii="華康仿宋體W6" w:eastAsia="華康仿宋體W6" w:hAnsi="標楷體" w:hint="eastAsia"/>
          <w:b/>
          <w:sz w:val="32"/>
          <w:szCs w:val="32"/>
        </w:rPr>
        <w:t xml:space="preserve">專題探索與表達研究社群研習　</w:t>
      </w:r>
      <w:r w:rsidRPr="00797463">
        <w:rPr>
          <w:rFonts w:ascii="華康仿宋體W6" w:eastAsia="華康仿宋體W6" w:hAnsi="標楷體" w:hint="eastAsia"/>
          <w:b/>
          <w:bCs/>
          <w:sz w:val="32"/>
          <w:szCs w:val="32"/>
        </w:rPr>
        <w:t>研習紀錄</w:t>
      </w:r>
    </w:p>
    <w:tbl>
      <w:tblPr>
        <w:tblStyle w:val="a7"/>
        <w:tblW w:w="8648" w:type="dxa"/>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127"/>
        <w:gridCol w:w="2268"/>
        <w:gridCol w:w="4253"/>
      </w:tblGrid>
      <w:tr w:rsidR="00640FAF" w:rsidRPr="00801562" w:rsidTr="00E63D69">
        <w:trPr>
          <w:trHeight w:hRule="exact" w:val="567"/>
        </w:trPr>
        <w:tc>
          <w:tcPr>
            <w:tcW w:w="2127" w:type="dxa"/>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執行單位</w:t>
            </w:r>
          </w:p>
        </w:tc>
        <w:tc>
          <w:tcPr>
            <w:tcW w:w="6521" w:type="dxa"/>
            <w:gridSpan w:val="2"/>
            <w:vAlign w:val="center"/>
          </w:tcPr>
          <w:p w:rsidR="00640FAF" w:rsidRPr="00801562" w:rsidRDefault="00640FAF" w:rsidP="004D3D40">
            <w:pPr>
              <w:rPr>
                <w:rFonts w:ascii="華康標楷體" w:eastAsia="華康標楷體" w:hAnsiTheme="majorEastAsia"/>
                <w:szCs w:val="24"/>
              </w:rPr>
            </w:pPr>
            <w:r w:rsidRPr="00801562">
              <w:rPr>
                <w:rFonts w:ascii="華康標楷體" w:eastAsia="華康標楷體" w:hAnsiTheme="majorEastAsia" w:hint="eastAsia"/>
                <w:szCs w:val="24"/>
              </w:rPr>
              <w:t>臺中市立中港高中</w:t>
            </w:r>
          </w:p>
        </w:tc>
      </w:tr>
      <w:tr w:rsidR="00640FAF" w:rsidRPr="00801562" w:rsidTr="00E63D69">
        <w:trPr>
          <w:trHeight w:hRule="exact" w:val="567"/>
        </w:trPr>
        <w:tc>
          <w:tcPr>
            <w:tcW w:w="2127" w:type="dxa"/>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活動/研習名稱</w:t>
            </w:r>
          </w:p>
        </w:tc>
        <w:tc>
          <w:tcPr>
            <w:tcW w:w="6521" w:type="dxa"/>
            <w:gridSpan w:val="2"/>
            <w:vAlign w:val="center"/>
          </w:tcPr>
          <w:p w:rsidR="00640FAF" w:rsidRPr="00801562" w:rsidRDefault="00DF5B61" w:rsidP="007547E6">
            <w:pPr>
              <w:spacing w:line="0" w:lineRule="atLeast"/>
              <w:rPr>
                <w:rFonts w:ascii="華康標楷體" w:eastAsia="華康標楷體"/>
                <w:bCs/>
                <w:szCs w:val="24"/>
              </w:rPr>
            </w:pPr>
            <w:r w:rsidRPr="00801562">
              <w:rPr>
                <w:rFonts w:ascii="華康標楷體" w:eastAsia="華康標楷體" w:hint="eastAsia"/>
                <w:bCs/>
                <w:szCs w:val="24"/>
              </w:rPr>
              <w:t>專題研究社群</w:t>
            </w:r>
            <w:r w:rsidR="007547E6" w:rsidRPr="00801562">
              <w:rPr>
                <w:rFonts w:ascii="華康標楷體" w:eastAsia="華康標楷體" w:hint="eastAsia"/>
                <w:bCs/>
                <w:szCs w:val="24"/>
              </w:rPr>
              <w:t xml:space="preserve">研習 </w:t>
            </w:r>
            <w:r w:rsidR="00640FAF" w:rsidRPr="00801562">
              <w:rPr>
                <w:rFonts w:ascii="華康標楷體" w:eastAsia="華康標楷體" w:hAnsiTheme="majorEastAsia" w:hint="eastAsia"/>
                <w:szCs w:val="24"/>
              </w:rPr>
              <w:t>會議紀錄</w:t>
            </w:r>
          </w:p>
        </w:tc>
      </w:tr>
      <w:tr w:rsidR="00640FAF" w:rsidRPr="00801562" w:rsidTr="00E63D69">
        <w:trPr>
          <w:trHeight w:hRule="exact" w:val="567"/>
        </w:trPr>
        <w:tc>
          <w:tcPr>
            <w:tcW w:w="2127" w:type="dxa"/>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活動/研習日期</w:t>
            </w:r>
          </w:p>
        </w:tc>
        <w:tc>
          <w:tcPr>
            <w:tcW w:w="6521" w:type="dxa"/>
            <w:gridSpan w:val="2"/>
            <w:vAlign w:val="center"/>
          </w:tcPr>
          <w:p w:rsidR="00640FAF" w:rsidRPr="00801562" w:rsidRDefault="0086260B" w:rsidP="004D3D40">
            <w:pPr>
              <w:rPr>
                <w:rFonts w:ascii="華康標楷體" w:eastAsia="華康標楷體" w:hAnsiTheme="majorEastAsia"/>
                <w:szCs w:val="24"/>
              </w:rPr>
            </w:pPr>
            <w:r w:rsidRPr="00801562">
              <w:rPr>
                <w:rFonts w:ascii="華康標楷體" w:eastAsia="華康標楷體" w:hAnsiTheme="majorEastAsia" w:hint="eastAsia"/>
                <w:szCs w:val="24"/>
              </w:rPr>
              <w:t>107</w:t>
            </w:r>
            <w:r w:rsidR="00640FAF" w:rsidRPr="00801562">
              <w:rPr>
                <w:rFonts w:ascii="華康標楷體" w:eastAsia="華康標楷體" w:hAnsiTheme="majorEastAsia" w:hint="eastAsia"/>
                <w:szCs w:val="24"/>
              </w:rPr>
              <w:t>年</w:t>
            </w:r>
            <w:r w:rsidRPr="00801562">
              <w:rPr>
                <w:rFonts w:ascii="華康標楷體" w:eastAsia="華康標楷體" w:hAnsiTheme="majorEastAsia" w:hint="eastAsia"/>
                <w:szCs w:val="24"/>
              </w:rPr>
              <w:t>02</w:t>
            </w:r>
            <w:r w:rsidR="00640FAF" w:rsidRPr="00801562">
              <w:rPr>
                <w:rFonts w:ascii="華康標楷體" w:eastAsia="華康標楷體" w:hAnsiTheme="majorEastAsia" w:hint="eastAsia"/>
                <w:szCs w:val="24"/>
              </w:rPr>
              <w:t>月</w:t>
            </w:r>
            <w:r w:rsidR="00DF5B61" w:rsidRPr="00801562">
              <w:rPr>
                <w:rFonts w:ascii="華康標楷體" w:eastAsia="華康標楷體" w:hAnsiTheme="majorEastAsia" w:hint="eastAsia"/>
                <w:szCs w:val="24"/>
              </w:rPr>
              <w:t>26</w:t>
            </w:r>
            <w:r w:rsidR="00640FAF" w:rsidRPr="00801562">
              <w:rPr>
                <w:rFonts w:ascii="華康標楷體" w:eastAsia="華康標楷體" w:hAnsiTheme="majorEastAsia" w:hint="eastAsia"/>
                <w:szCs w:val="24"/>
              </w:rPr>
              <w:t>日  時間</w:t>
            </w:r>
            <w:r w:rsidR="00441F06">
              <w:rPr>
                <w:rFonts w:ascii="華康標楷體" w:eastAsia="華康標楷體" w:hAnsiTheme="majorEastAsia" w:hint="eastAsia"/>
                <w:szCs w:val="24"/>
              </w:rPr>
              <w:t>13</w:t>
            </w:r>
            <w:r w:rsidR="00640FAF" w:rsidRPr="00801562">
              <w:rPr>
                <w:rFonts w:ascii="華康標楷體" w:eastAsia="華康標楷體" w:hAnsiTheme="majorEastAsia" w:hint="eastAsia"/>
                <w:szCs w:val="24"/>
              </w:rPr>
              <w:t>：</w:t>
            </w:r>
            <w:r w:rsidR="00DF29AC" w:rsidRPr="00801562">
              <w:rPr>
                <w:rFonts w:ascii="華康標楷體" w:eastAsia="華康標楷體" w:hAnsiTheme="majorEastAsia" w:hint="eastAsia"/>
                <w:szCs w:val="24"/>
              </w:rPr>
              <w:t>0</w:t>
            </w:r>
            <w:r w:rsidR="00640FAF" w:rsidRPr="00801562">
              <w:rPr>
                <w:rFonts w:ascii="華康標楷體" w:eastAsia="華康標楷體" w:hAnsiTheme="majorEastAsia" w:hint="eastAsia"/>
                <w:szCs w:val="24"/>
              </w:rPr>
              <w:t>0 至</w:t>
            </w:r>
            <w:r w:rsidR="00DF5B61" w:rsidRPr="00801562">
              <w:rPr>
                <w:rFonts w:ascii="華康標楷體" w:eastAsia="華康標楷體" w:hAnsiTheme="majorEastAsia" w:hint="eastAsia"/>
                <w:szCs w:val="24"/>
              </w:rPr>
              <w:t xml:space="preserve"> 17</w:t>
            </w:r>
            <w:r w:rsidR="00640FAF" w:rsidRPr="00801562">
              <w:rPr>
                <w:rFonts w:ascii="華康標楷體" w:eastAsia="華康標楷體" w:hAnsiTheme="majorEastAsia" w:hint="eastAsia"/>
                <w:szCs w:val="24"/>
              </w:rPr>
              <w:t>：</w:t>
            </w:r>
            <w:r w:rsidR="00BE3C3F" w:rsidRPr="00801562">
              <w:rPr>
                <w:rFonts w:ascii="華康標楷體" w:eastAsia="華康標楷體" w:hAnsiTheme="majorEastAsia" w:hint="eastAsia"/>
                <w:szCs w:val="24"/>
              </w:rPr>
              <w:t>00</w:t>
            </w:r>
          </w:p>
        </w:tc>
      </w:tr>
      <w:tr w:rsidR="00640FAF" w:rsidRPr="00801562" w:rsidTr="00E63D69">
        <w:trPr>
          <w:trHeight w:hRule="exact" w:val="567"/>
        </w:trPr>
        <w:tc>
          <w:tcPr>
            <w:tcW w:w="2127" w:type="dxa"/>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活動/研習地點</w:t>
            </w:r>
          </w:p>
        </w:tc>
        <w:tc>
          <w:tcPr>
            <w:tcW w:w="6521" w:type="dxa"/>
            <w:gridSpan w:val="2"/>
            <w:vAlign w:val="center"/>
          </w:tcPr>
          <w:p w:rsidR="00640FAF" w:rsidRPr="00801562" w:rsidRDefault="00640FAF" w:rsidP="004D3D40">
            <w:pPr>
              <w:rPr>
                <w:rFonts w:ascii="華康標楷體" w:eastAsia="華康標楷體" w:hAnsiTheme="majorEastAsia"/>
                <w:szCs w:val="24"/>
              </w:rPr>
            </w:pPr>
            <w:r w:rsidRPr="00801562">
              <w:rPr>
                <w:rFonts w:ascii="華康標楷體" w:eastAsia="華康標楷體" w:hAnsiTheme="majorEastAsia" w:hint="eastAsia"/>
                <w:szCs w:val="24"/>
              </w:rPr>
              <w:t>中港高</w:t>
            </w:r>
            <w:r w:rsidR="00DF5B61" w:rsidRPr="00801562">
              <w:rPr>
                <w:rFonts w:ascii="華康標楷體" w:eastAsia="華康標楷體" w:hAnsiTheme="majorEastAsia" w:hint="eastAsia"/>
                <w:szCs w:val="24"/>
              </w:rPr>
              <w:t>中教務處會議室</w:t>
            </w:r>
          </w:p>
        </w:tc>
      </w:tr>
      <w:tr w:rsidR="00640FAF" w:rsidRPr="00801562" w:rsidTr="00E63D69">
        <w:trPr>
          <w:trHeight w:hRule="exact" w:val="567"/>
        </w:trPr>
        <w:tc>
          <w:tcPr>
            <w:tcW w:w="2127" w:type="dxa"/>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活動/研習講師</w:t>
            </w:r>
          </w:p>
        </w:tc>
        <w:tc>
          <w:tcPr>
            <w:tcW w:w="6521" w:type="dxa"/>
            <w:gridSpan w:val="2"/>
            <w:vAlign w:val="center"/>
          </w:tcPr>
          <w:p w:rsidR="00640FAF" w:rsidRPr="00801562" w:rsidRDefault="00441F06" w:rsidP="004D3D40">
            <w:pPr>
              <w:rPr>
                <w:rFonts w:ascii="華康標楷體" w:eastAsia="華康標楷體" w:hAnsiTheme="majorEastAsia"/>
                <w:szCs w:val="24"/>
              </w:rPr>
            </w:pPr>
            <w:r>
              <w:rPr>
                <w:rFonts w:ascii="華康標楷體" w:eastAsia="華康標楷體" w:hAnsiTheme="majorEastAsia" w:hint="eastAsia"/>
                <w:szCs w:val="24"/>
              </w:rPr>
              <w:t>建國中學黃春木教師</w:t>
            </w:r>
          </w:p>
        </w:tc>
      </w:tr>
      <w:tr w:rsidR="00640FAF" w:rsidRPr="00801562" w:rsidTr="007547E6">
        <w:trPr>
          <w:trHeight w:hRule="exact" w:val="2563"/>
        </w:trPr>
        <w:tc>
          <w:tcPr>
            <w:tcW w:w="2127" w:type="dxa"/>
            <w:shd w:val="pct10" w:color="auto" w:fill="auto"/>
            <w:vAlign w:val="center"/>
          </w:tcPr>
          <w:p w:rsidR="00640FAF" w:rsidRPr="00801562" w:rsidRDefault="00640FAF" w:rsidP="00640FAF">
            <w:pPr>
              <w:jc w:val="center"/>
              <w:rPr>
                <w:rFonts w:ascii="華康標楷體" w:eastAsia="華康標楷體" w:hAnsiTheme="majorEastAsia"/>
                <w:szCs w:val="24"/>
              </w:rPr>
            </w:pPr>
            <w:r w:rsidRPr="00801562">
              <w:rPr>
                <w:rFonts w:ascii="華康標楷體" w:eastAsia="華康標楷體" w:hAnsiTheme="majorEastAsia" w:hint="eastAsia"/>
                <w:szCs w:val="24"/>
              </w:rPr>
              <w:t>參與對象</w:t>
            </w:r>
          </w:p>
        </w:tc>
        <w:tc>
          <w:tcPr>
            <w:tcW w:w="6521" w:type="dxa"/>
            <w:gridSpan w:val="2"/>
            <w:vAlign w:val="center"/>
          </w:tcPr>
          <w:p w:rsidR="00640FAF" w:rsidRPr="00801562" w:rsidRDefault="007547E6" w:rsidP="00801562">
            <w:pPr>
              <w:rPr>
                <w:rFonts w:ascii="華康標楷體" w:eastAsia="華康標楷體" w:hAnsi="標楷體"/>
                <w:color w:val="000000" w:themeColor="text1"/>
                <w:sz w:val="26"/>
                <w:szCs w:val="26"/>
              </w:rPr>
            </w:pPr>
            <w:r w:rsidRPr="00801562">
              <w:rPr>
                <w:rFonts w:ascii="華康標楷體" w:eastAsia="華康標楷體" w:hAnsi="標楷體" w:hint="eastAsia"/>
                <w:sz w:val="26"/>
                <w:szCs w:val="26"/>
              </w:rPr>
              <w:t>周文松校長、翁宗毅秘書、白穗儀主任、王志裕主任、何智隆主任、范振龍主任、張文昭組長、</w:t>
            </w:r>
            <w:r w:rsidR="00801562">
              <w:rPr>
                <w:rFonts w:ascii="華康標楷體" w:eastAsia="華康標楷體" w:hAnsi="標楷體" w:hint="eastAsia"/>
                <w:sz w:val="26"/>
                <w:szCs w:val="26"/>
              </w:rPr>
              <w:t>吳旻靜老師、蔡佩君老師、黃清輝組長、邱淑芬老師、洪碧穗老師、陳世文</w:t>
            </w:r>
            <w:r w:rsidRPr="00801562">
              <w:rPr>
                <w:rFonts w:ascii="華康標楷體" w:eastAsia="華康標楷體" w:hAnsi="標楷體" w:hint="eastAsia"/>
                <w:sz w:val="26"/>
                <w:szCs w:val="26"/>
              </w:rPr>
              <w:t>老師、</w:t>
            </w:r>
            <w:r w:rsidR="00801562">
              <w:rPr>
                <w:rFonts w:ascii="華康標楷體" w:eastAsia="華康標楷體" w:hAnsi="標楷體" w:hint="eastAsia"/>
                <w:sz w:val="26"/>
                <w:szCs w:val="26"/>
              </w:rPr>
              <w:t>詹豐隆組長、陳慧敏老師、傅政堂老師、林漢威</w:t>
            </w:r>
            <w:r w:rsidRPr="00801562">
              <w:rPr>
                <w:rFonts w:ascii="華康標楷體" w:eastAsia="華康標楷體" w:hAnsi="標楷體" w:hint="eastAsia"/>
                <w:sz w:val="26"/>
                <w:szCs w:val="26"/>
              </w:rPr>
              <w:t>老師</w:t>
            </w:r>
            <w:r w:rsidRPr="00801562">
              <w:rPr>
                <w:rFonts w:ascii="華康標楷體" w:eastAsia="華康標楷體" w:hAnsi="標楷體" w:hint="eastAsia"/>
                <w:color w:val="000000" w:themeColor="text1"/>
                <w:sz w:val="26"/>
                <w:szCs w:val="26"/>
              </w:rPr>
              <w:t>、蔡亞珊助理、林儒鐸助理、卓瑜絃助理、謝孟純老師。</w:t>
            </w:r>
          </w:p>
        </w:tc>
      </w:tr>
      <w:tr w:rsidR="00640FAF" w:rsidRPr="00801562" w:rsidTr="007A7BD1">
        <w:trPr>
          <w:trHeight w:hRule="exact" w:val="567"/>
        </w:trPr>
        <w:tc>
          <w:tcPr>
            <w:tcW w:w="2127" w:type="dxa"/>
            <w:tcBorders>
              <w:bottom w:val="single" w:sz="2" w:space="0" w:color="auto"/>
            </w:tcBorders>
            <w:shd w:val="pct10" w:color="auto" w:fill="auto"/>
            <w:vAlign w:val="center"/>
          </w:tcPr>
          <w:p w:rsidR="00640FAF" w:rsidRPr="00801562" w:rsidRDefault="00640FAF" w:rsidP="004D3D40">
            <w:pPr>
              <w:jc w:val="center"/>
              <w:rPr>
                <w:rFonts w:ascii="華康標楷體" w:eastAsia="華康標楷體" w:hAnsiTheme="majorEastAsia"/>
                <w:szCs w:val="24"/>
              </w:rPr>
            </w:pPr>
            <w:r w:rsidRPr="00801562">
              <w:rPr>
                <w:rFonts w:ascii="華康標楷體" w:eastAsia="華康標楷體" w:hAnsiTheme="majorEastAsia" w:hint="eastAsia"/>
                <w:szCs w:val="24"/>
              </w:rPr>
              <w:t>參與人數</w:t>
            </w:r>
          </w:p>
        </w:tc>
        <w:tc>
          <w:tcPr>
            <w:tcW w:w="6521" w:type="dxa"/>
            <w:gridSpan w:val="2"/>
            <w:tcBorders>
              <w:bottom w:val="single" w:sz="2" w:space="0" w:color="auto"/>
            </w:tcBorders>
            <w:vAlign w:val="center"/>
          </w:tcPr>
          <w:p w:rsidR="00640FAF" w:rsidRPr="00801562" w:rsidRDefault="00801562" w:rsidP="004D3D40">
            <w:pPr>
              <w:rPr>
                <w:rFonts w:ascii="華康標楷體" w:eastAsia="華康標楷體" w:hAnsiTheme="majorEastAsia"/>
                <w:szCs w:val="24"/>
              </w:rPr>
            </w:pPr>
            <w:r>
              <w:rPr>
                <w:rFonts w:ascii="華康標楷體" w:eastAsia="華康標楷體" w:hAnsiTheme="majorEastAsia" w:hint="eastAsia"/>
                <w:szCs w:val="24"/>
              </w:rPr>
              <w:t>20</w:t>
            </w:r>
            <w:r w:rsidR="00640FAF" w:rsidRPr="00801562">
              <w:rPr>
                <w:rFonts w:ascii="華康標楷體" w:eastAsia="華康標楷體" w:hAnsiTheme="majorEastAsia" w:hint="eastAsia"/>
                <w:szCs w:val="24"/>
              </w:rPr>
              <w:t>人</w:t>
            </w:r>
          </w:p>
        </w:tc>
      </w:tr>
      <w:tr w:rsidR="00640FAF" w:rsidRPr="00801562" w:rsidTr="007A7BD1">
        <w:tc>
          <w:tcPr>
            <w:tcW w:w="2127" w:type="dxa"/>
            <w:tcBorders>
              <w:top w:val="single" w:sz="2" w:space="0" w:color="auto"/>
              <w:bottom w:val="single" w:sz="2" w:space="0" w:color="auto"/>
            </w:tcBorders>
            <w:shd w:val="pct10" w:color="auto" w:fill="auto"/>
            <w:vAlign w:val="center"/>
          </w:tcPr>
          <w:p w:rsidR="00640FAF" w:rsidRPr="00801562" w:rsidRDefault="00640FAF" w:rsidP="004D3D40">
            <w:pPr>
              <w:jc w:val="center"/>
              <w:rPr>
                <w:rFonts w:ascii="華康標楷體" w:eastAsia="華康標楷體" w:hAnsiTheme="majorEastAsia"/>
                <w:sz w:val="32"/>
                <w:szCs w:val="32"/>
              </w:rPr>
            </w:pPr>
            <w:r w:rsidRPr="00801562">
              <w:rPr>
                <w:rFonts w:ascii="華康標楷體" w:eastAsia="華康標楷體" w:hAnsiTheme="majorEastAsia" w:hint="eastAsia"/>
                <w:sz w:val="32"/>
                <w:szCs w:val="32"/>
              </w:rPr>
              <w:t>實</w:t>
            </w:r>
          </w:p>
          <w:p w:rsidR="00640FAF" w:rsidRPr="00801562" w:rsidRDefault="00640FAF" w:rsidP="004D3D40">
            <w:pPr>
              <w:jc w:val="center"/>
              <w:rPr>
                <w:rFonts w:ascii="華康標楷體" w:eastAsia="華康標楷體" w:hAnsiTheme="majorEastAsia"/>
                <w:sz w:val="32"/>
                <w:szCs w:val="32"/>
              </w:rPr>
            </w:pPr>
            <w:r w:rsidRPr="00801562">
              <w:rPr>
                <w:rFonts w:ascii="華康標楷體" w:eastAsia="華康標楷體" w:hAnsiTheme="majorEastAsia" w:hint="eastAsia"/>
                <w:sz w:val="32"/>
                <w:szCs w:val="32"/>
              </w:rPr>
              <w:t>施</w:t>
            </w:r>
          </w:p>
          <w:p w:rsidR="00640FAF" w:rsidRPr="00801562" w:rsidRDefault="00640FAF" w:rsidP="004D3D40">
            <w:pPr>
              <w:jc w:val="center"/>
              <w:rPr>
                <w:rFonts w:ascii="華康標楷體" w:eastAsia="華康標楷體" w:hAnsiTheme="majorEastAsia"/>
                <w:sz w:val="32"/>
                <w:szCs w:val="32"/>
              </w:rPr>
            </w:pPr>
            <w:r w:rsidRPr="00801562">
              <w:rPr>
                <w:rFonts w:ascii="華康標楷體" w:eastAsia="華康標楷體" w:hAnsiTheme="majorEastAsia" w:hint="eastAsia"/>
                <w:sz w:val="32"/>
                <w:szCs w:val="32"/>
              </w:rPr>
              <w:t>成</w:t>
            </w:r>
          </w:p>
          <w:p w:rsidR="00640FAF" w:rsidRPr="00801562" w:rsidRDefault="00640FAF" w:rsidP="004D3D40">
            <w:pPr>
              <w:jc w:val="center"/>
              <w:rPr>
                <w:rFonts w:ascii="華康標楷體" w:eastAsia="華康標楷體" w:hAnsiTheme="majorEastAsia"/>
                <w:sz w:val="32"/>
                <w:szCs w:val="32"/>
              </w:rPr>
            </w:pPr>
            <w:r w:rsidRPr="00801562">
              <w:rPr>
                <w:rFonts w:ascii="華康標楷體" w:eastAsia="華康標楷體" w:hAnsiTheme="majorEastAsia" w:hint="eastAsia"/>
                <w:sz w:val="32"/>
                <w:szCs w:val="32"/>
              </w:rPr>
              <w:t>果</w:t>
            </w:r>
          </w:p>
        </w:tc>
        <w:tc>
          <w:tcPr>
            <w:tcW w:w="6521" w:type="dxa"/>
            <w:gridSpan w:val="2"/>
            <w:tcBorders>
              <w:top w:val="single" w:sz="2" w:space="0" w:color="auto"/>
              <w:bottom w:val="single" w:sz="2" w:space="0" w:color="auto"/>
            </w:tcBorders>
          </w:tcPr>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會議紀錄：</w:t>
            </w:r>
          </w:p>
          <w:p w:rsidR="00542D7C" w:rsidRPr="00C24C21" w:rsidRDefault="00542D7C" w:rsidP="00757452">
            <w:pPr>
              <w:rPr>
                <w:rFonts w:ascii="標楷體" w:eastAsia="標楷體" w:hAnsi="標楷體" w:hint="eastAsia"/>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校長開場</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六月份才確認要開這個社群開這個課，邀請到黃老師來幫我們開這門課</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黃老師</w:t>
            </w:r>
          </w:p>
          <w:p w:rsidR="00757452" w:rsidRPr="00C24C21" w:rsidRDefault="00757452" w:rsidP="00757452">
            <w:pPr>
              <w:rPr>
                <w:rFonts w:ascii="標楷體" w:eastAsia="標楷體" w:hAnsi="標楷體" w:hint="eastAsia"/>
                <w:szCs w:val="24"/>
              </w:rPr>
            </w:pPr>
            <w:r w:rsidRPr="00C24C21">
              <w:rPr>
                <w:rFonts w:ascii="標楷體" w:eastAsia="標楷體" w:hAnsi="標楷體" w:hint="eastAsia"/>
                <w:szCs w:val="24"/>
              </w:rPr>
              <w:t>這個課根據學生需要來量身打造。建中學生跟一般高中其實差不多，他只會讀教科書跟考試，做研究這件事的能力還是沒有被啟發的。</w:t>
            </w:r>
          </w:p>
          <w:p w:rsidR="00757452" w:rsidRPr="00C24C21" w:rsidRDefault="00757452" w:rsidP="00757452">
            <w:pPr>
              <w:rPr>
                <w:rFonts w:ascii="標楷體" w:eastAsia="標楷體" w:hAnsi="標楷體" w:hint="eastAsia"/>
                <w:szCs w:val="24"/>
              </w:rPr>
            </w:pPr>
            <w:r w:rsidRPr="00C24C21">
              <w:rPr>
                <w:rFonts w:ascii="標楷體" w:eastAsia="標楷體" w:hAnsi="標楷體" w:hint="eastAsia"/>
                <w:szCs w:val="24"/>
              </w:rPr>
              <w:t>專題研究越早給學生練習越好，這堂課重點要培養學生兩件事：閱讀理解及批判思考，有這兩個能力後專題研究大概來講應該就沒什麼問題。</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高中生完成的專題研究做到什麼能力，有個別差異小至小論文大至科展，但學生能因此學到閱讀理解及批判思考，那是我們所期待的。</w:t>
            </w:r>
          </w:p>
          <w:p w:rsidR="00757452" w:rsidRPr="00C24C21" w:rsidRDefault="00757452" w:rsidP="00757452">
            <w:pPr>
              <w:rPr>
                <w:rFonts w:ascii="標楷體" w:eastAsia="標楷體" w:hAnsi="標楷體" w:hint="eastAsia"/>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建中與友校：校內必修閱讀理解跟批判思考大家都要上的(目的培養能力)</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高二專題研究：希望寫出一個東西來</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多操作去培養閱讀理解跟批判思考，可以多寫。 閱讀心得~</w:t>
            </w:r>
            <w:r w:rsidRPr="00C24C21">
              <w:rPr>
                <w:rFonts w:ascii="標楷體" w:eastAsia="標楷體" w:hAnsi="標楷體" w:hint="eastAsia"/>
                <w:szCs w:val="24"/>
              </w:rPr>
              <w:lastRenderedPageBreak/>
              <w:t>小論文比賽</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申請大學，歷程檔案有作品很重要!作品研究可以有很多種，但專題研究這種是可以被期待的。</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若學生對專題研究有壓力可以轉換為行動方案，學術性降低，透過簡單的規劃去做一件可以改變學校改變社區的某種事情。</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如：對外籍移工不太友善。學生做了一個行動方案讓大家對移工有較正確的認知，自己找圖書館辦一個徵文比賽，或是拍一個紀錄片或是辦一個短講</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老師的角度就是要學生對移工感謝，若沒有他們你的爸媽很早就要趕回來。移工還年輕，你可以2X歲出國面對不確定的因素、異樣眼光、語言不通，讓學生換個角度看這件事。</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還有學生研究學校垃圾桶要怎麼配置比較符合效益，研究垃圾桶怎麼設計比較好丟，這些都是行動方案。學術份量比較少但是實做觀察跟反思較多但遊戲規則就是不能跟家裡拿錢。</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行動方案可以落實「在服務中學習，在多學習中服務」的精神</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[討論]</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大家對這門課的想像，培養出來的學生要學習到什麼?</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你期待中的學生學習成果是什麼?</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一學期的課，一學分校本課程配合108課綱</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教務主任</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設定校定必修課程，第一次期末聚會希望108課綱是帶給學生規劃的能力，可以讓他們有自己學習的能力，遇到有興趣的專題可以去做多向度的發展，我們不必然要做一篇壯觀的文章出來但我想我們要能培養學生有這個能力。</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校長</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本校特技課程如 設計思維班的發想及發明這個能力讓學生去解決生活上的問題、探索生活上的需求，參加發明展寫簡單的計畫</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除了設計思維還有視覺創意這個班，對於學生多元面向有不同的程度需求</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教務主任</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創意思維跟視覺創意</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看到一個問題:我們小孩還不具探究問題，都依靠在一兩位老師身上</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lastRenderedPageBreak/>
              <w:t>范主任</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中港的學生吸收的慢不打緊，主動性都不高，缺少主動思考也沒有什麼動機。</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如何讓學生找到主題、如何找到適合的指導老師?</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文昭老師</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學生做了一個街友的專題，跟爸媽申請去街上睡了一個晚上。</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時間管理的部分想跟老師了解這一塊，如果學生有一個足夠的自主時間，他如何能夠做好管理或他想要探索的問題。(補充在書本p42)</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高中國文老師</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大學聯考理性題跟感性題，理解的那個大題不知道怎麼下手，學生找不到重點!</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教師-跨界閱讀的社群，重點是跨界還是閱讀，文組與理組的老師想法有出入，專題研究的部分要怎麼去研究。</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好奇心會引發孩子學習的動力，但是他不知道有什麼方法可以找答案，就算用了方法也沒有結論。所以就用好奇心引發他去找答案、興趣，把所有答案變成紙本就是一本小論文。用科學的方法或文本去表達他，得獎之後備審有多一條，面試的時候可以表現出他對這個有興趣。另外，做科展的部分沒有人敢接，因為老師要幫學生找題目，定題目是一個很重要的事情，先有好奇的方法 有可行的方法在去找可行的方法。</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發現問題、面對問題、解決問題，發現問題時期老師適當引導會有不錯的結果產生。</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可以從單一文本的批判思考開始在去多文本的閱讀理解批判思考</w:t>
            </w:r>
            <w:r w:rsidR="008C4705" w:rsidRPr="00C24C21">
              <w:rPr>
                <w:rFonts w:ascii="標楷體" w:eastAsia="標楷體" w:hAnsi="標楷體" w:hint="eastAsia"/>
                <w:szCs w:val="24"/>
              </w:rPr>
              <w:t>，</w:t>
            </w:r>
            <w:r w:rsidRPr="00C24C21">
              <w:rPr>
                <w:rFonts w:ascii="標楷體" w:eastAsia="標楷體" w:hAnsi="標楷體" w:hint="eastAsia"/>
                <w:szCs w:val="24"/>
              </w:rPr>
              <w:t>透過過程讓問題更加明確，問題明確這樣就可以了，接下來的就進階了可以變成專題。</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P39表格討論 確認上課時期，老師的工作</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給的生物的文本但是給予閱讀理解批判思考能力，給予文本不同但是技巧一樣</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一個必修課，我不是一個專題課，你落在生物老師手中就要做生物的題目</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高中-通才教育-每個科目都要接觸，這只是一個能力的培養，你如果想做專業的就高二專題研究。</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最後評量的標準是大家都一樣的，只是教材不一樣而已，我</w:t>
            </w:r>
            <w:r w:rsidRPr="00C24C21">
              <w:rPr>
                <w:rFonts w:ascii="標楷體" w:eastAsia="標楷體" w:hAnsi="標楷體" w:hint="eastAsia"/>
                <w:szCs w:val="24"/>
              </w:rPr>
              <w:lastRenderedPageBreak/>
              <w:t>今天讓學生做一個公民的題目但是只是要檢測他有沒有批判思考的能力。</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學生的興趣跟老師的專業能力跟行政負擔要找到一個平衡點</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建中做法：上課老師給研究方向，讓學生從裡面找題目，如果學生要找之外的，老師會表示他無法指導。</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一組老師一文+一理</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確認題目要去找文獻探討，相互調整，讓學生知道他是來來回回的過程</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Q:這堂課要有產出嗎?</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A:要有產出，沒有產出就不能配兩個老師</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產出-專題研究構想書</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研就動機，初步文獻探討與發現，研究問題的架構與教學、研究方法及其理論、參考文獻。(表達方向要出來)。</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要看得是過程；這個研究架構是怎麼出來的，而不是網路上複製貼上</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例如：博愛座，支持存還是廢？</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要看得是思考的課程思辨的過程，若有興趣高二繼續，沒興趣這樣就夠了</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六組老師12個老師，儲備團12組老師24個老師，產出可以不同但是評量標準一樣，同時給學生最好的作品跟最爛的。</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Ｑ：開這們課老師要不要寫教案or課程手冊</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Ａ：綱要的是同一份，社群整個要一起寫出來，各科老師選擇各自要的材料</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Ｑ：有沒有必教教學生怎麼寫?</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Ａ：不用用學位論文的方式教學生怎麼寫，重點不是產出，是用過程培養學生閱讀理解批判思考能力，要界定要到這個能力到達的程度。</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如國文：我如何掌握到這篇文章的重點意識，用國文來講比較偏向論述文argument不是抒情文</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Q:要把英文素材帶進去，英文理解就是對學生一個很大的障礙，有沒有什麼辦法讓學生接受？</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A:對英文跟數學感到抱歉，學生被語言的能力卡住，對學生來說英文媒介是很困難的。數學的問題在於，電梯怎麼樣的設計可以有最大的效益，其實就是排列組合，應該用數學去</w:t>
            </w:r>
            <w:r w:rsidRPr="00C24C21">
              <w:rPr>
                <w:rFonts w:ascii="標楷體" w:eastAsia="標楷體" w:hAnsi="標楷體" w:hint="eastAsia"/>
                <w:szCs w:val="24"/>
              </w:rPr>
              <w:lastRenderedPageBreak/>
              <w:t>解決問題而不是解題式。</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讓學生探就問題，這樣教不完，大概只有數理資優班可以運做</w:t>
            </w:r>
            <w:r w:rsidR="008C4705" w:rsidRPr="00C24C21">
              <w:rPr>
                <w:rFonts w:ascii="標楷體" w:eastAsia="標楷體" w:hAnsi="標楷體" w:hint="eastAsia"/>
                <w:szCs w:val="24"/>
              </w:rPr>
              <w:t>，</w:t>
            </w:r>
            <w:r w:rsidRPr="00C24C21">
              <w:rPr>
                <w:rFonts w:ascii="標楷體" w:eastAsia="標楷體" w:hAnsi="標楷體" w:hint="eastAsia"/>
                <w:szCs w:val="24"/>
              </w:rPr>
              <w:t>高一的數學工具有限，讓學生發現問題，但是他的能力不足，限有手上的工具沒辦法解決阿發現的問題。</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英數這兩科是比較困難的</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#建中 增取英數兩科老師參予這個計畫的老師較難找</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這門課社會自然老師比較多，多樣化的社群討論比較有趣</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不希望校定必修是某一科或某兩科的事情</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我們基本上希望學生能夠觀察一個現象或一個問題，然後記錄下來</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學生:袁世凱為什麼想當皇帝?</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老師:因為他當皇帝比較爽阿</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#前題:原是凱已經是不受任期的限制</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袁世凱已經是一個終身制且有全部權力為什麼還要當皇帝</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其實他想問的是-權力結構的差別!</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要培養學生問問題的能力。我們現在學測的題目是一大段的敘述跟雜訊最後在給你一個問題，生物一份指考一萬多字，讓你辨識哪個是重要資訊+背景知識能力 還有問題的焦點。</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寫論文這件事情讓選修課去處理，會讓同學出現抗拒性問題。但是讓學生提出一個想法，邏輯跟脈絡，高一高二的東西寫出來老師看不懂不是老師的問題是你的問題，你的脈絡有問題，根本就不用進到物理知識</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你找外面學者來就是諮詢，有一筆諮詢費，老師自己很忙，會推博班生出來指導，學生學到的東西比寫論文還要多，那些事論文看不到的，搞不好以後那些研就比那篇論文還有用。</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把校外資源進入學校，後面再讓學生自己去找</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Q: 學生高一上跟高一下，不同時段開課，學生反應會不會成熟一點?</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A: 不會拉，前測沒有什麼差距</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前測:</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給學生一篇小文章沒有背景知識，探討捷運廣播。移工人數最多印尼，外籍配偶最多越南，我們是不是不要有閩南語跟客家話?</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lastRenderedPageBreak/>
              <w:t>1這篇文章作者討論主題是什麼</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2這邊作者的結論是什麼</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3這些討論作者的結論有沒有處理到每個討論</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後測</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同樣一篇文章再一次(學生不會知道)，經過同一個學期也忘記了。</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做前後測目的是為了修改課程效果，跟分數沒關係</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看前後測結構有沒有變化</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多數的學生後測會有脈絡，前測只有一句，後測有一段，這個能力穩定之後就會遷移到別的學科去用。</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這堂課希望做業都在課堂上完成，希望老師跟同學做討論，每個作業都跟後面的結果有關，每個作業都有做最後一個作業就會水到渠成‧四月會有有一個check point，最後一個單元是老師帶著學生跑</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幾乎每一堂課都有一個階段性評量，兩個人一組，一個班20組，一個班有兩個老師,一個老師負擔10份。不要三個人，會有搭便車的效應出現，除非各位數</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男生會想要自己一組，但是還是要給他兩人一組，給他討論。</w:t>
            </w:r>
          </w:p>
          <w:p w:rsidR="00757452" w:rsidRPr="00C24C21" w:rsidRDefault="00757452" w:rsidP="00757452">
            <w:pPr>
              <w:rPr>
                <w:rFonts w:ascii="標楷體" w:eastAsia="標楷體" w:hAnsi="標楷體" w:hint="eastAsia"/>
                <w:szCs w:val="24"/>
              </w:rPr>
            </w:pP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我們如何建立一個標準再這門課，並為以後打下基礎</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做的到嗎?適合我們學校嗎?</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這堂課培養起來第一個受惠是國文課</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統計能力-輔導老師,特教老師很強，用量化顯現是很重要不能單用直述，文字能力轉換成圖表能力是一個高階理解能力</w:t>
            </w:r>
          </w:p>
          <w:p w:rsidR="00757452" w:rsidRPr="00C24C21" w:rsidRDefault="00757452" w:rsidP="00757452">
            <w:pPr>
              <w:rPr>
                <w:rFonts w:ascii="標楷體" w:eastAsia="標楷體" w:hAnsi="標楷體"/>
                <w:szCs w:val="24"/>
              </w:rPr>
            </w:pPr>
          </w:p>
          <w:p w:rsidR="00757452" w:rsidRPr="00C24C21" w:rsidRDefault="008C4705" w:rsidP="00757452">
            <w:pPr>
              <w:rPr>
                <w:rFonts w:ascii="標楷體" w:eastAsia="標楷體" w:hAnsi="標楷體"/>
                <w:szCs w:val="24"/>
              </w:rPr>
            </w:pPr>
            <w:r w:rsidRPr="00C24C21">
              <w:rPr>
                <w:rFonts w:ascii="標楷體" w:eastAsia="標楷體" w:hAnsi="標楷體" w:hint="eastAsia"/>
                <w:szCs w:val="24"/>
              </w:rPr>
              <w:t>今日作業:</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這門課的學生預期學習成果(綱要式列出即可)</w:t>
            </w:r>
          </w:p>
          <w:p w:rsidR="00757452" w:rsidRPr="00C24C21" w:rsidRDefault="00757452" w:rsidP="00757452">
            <w:pPr>
              <w:rPr>
                <w:rFonts w:ascii="標楷體" w:eastAsia="標楷體" w:hAnsi="標楷體"/>
                <w:szCs w:val="24"/>
              </w:rPr>
            </w:pPr>
            <w:r w:rsidRPr="00C24C21">
              <w:rPr>
                <w:rFonts w:ascii="標楷體" w:eastAsia="標楷體" w:hAnsi="標楷體" w:hint="eastAsia"/>
                <w:szCs w:val="24"/>
              </w:rPr>
              <w:t>想像中這門課上完之後學生有什麼能力</w:t>
            </w:r>
          </w:p>
          <w:p w:rsidR="00C24C21" w:rsidRPr="00C24C21" w:rsidRDefault="00757452" w:rsidP="00C24C21">
            <w:pPr>
              <w:rPr>
                <w:rFonts w:ascii="標楷體" w:eastAsia="標楷體" w:hAnsi="標楷體"/>
                <w:szCs w:val="24"/>
              </w:rPr>
            </w:pPr>
            <w:r w:rsidRPr="00C24C21">
              <w:rPr>
                <w:rFonts w:ascii="標楷體" w:eastAsia="標楷體" w:hAnsi="標楷體" w:hint="eastAsia"/>
                <w:szCs w:val="24"/>
              </w:rPr>
              <w:t>PS.不要寫課程內容，寫成果就好，課程放在心上，下次再討論</w:t>
            </w:r>
            <w:r w:rsidR="00C24C21">
              <w:rPr>
                <w:rFonts w:ascii="標楷體" w:eastAsia="標楷體" w:hAnsi="標楷體" w:hint="eastAsia"/>
                <w:szCs w:val="24"/>
              </w:rPr>
              <w:t>。</w:t>
            </w:r>
            <w:r w:rsidR="00C24C21" w:rsidRPr="00C24C21">
              <w:rPr>
                <w:rFonts w:ascii="標楷體" w:eastAsia="標楷體" w:hAnsi="標楷體" w:hint="eastAsia"/>
                <w:szCs w:val="24"/>
              </w:rPr>
              <w:t>先找到共識再變成目標</w:t>
            </w:r>
            <w:r w:rsidR="00C24C21">
              <w:rPr>
                <w:rFonts w:ascii="標楷體" w:eastAsia="標楷體" w:hAnsi="標楷體" w:hint="eastAsia"/>
                <w:szCs w:val="24"/>
              </w:rPr>
              <w:t>，</w:t>
            </w:r>
            <w:r w:rsidR="00C24C21" w:rsidRPr="00C24C21">
              <w:rPr>
                <w:rFonts w:ascii="標楷體" w:eastAsia="標楷體" w:hAnsi="標楷體" w:hint="eastAsia"/>
                <w:szCs w:val="24"/>
              </w:rPr>
              <w:t>課程設計的技術性問題我們再慢慢處理。</w:t>
            </w:r>
          </w:p>
          <w:p w:rsidR="00757452" w:rsidRPr="00C24C21" w:rsidRDefault="00757452" w:rsidP="00757452">
            <w:pPr>
              <w:rPr>
                <w:rFonts w:ascii="標楷體" w:eastAsia="標楷體" w:hAnsi="標楷體"/>
                <w:szCs w:val="24"/>
              </w:rPr>
            </w:pPr>
          </w:p>
          <w:p w:rsidR="00757452" w:rsidRPr="00C24C21" w:rsidRDefault="00757452" w:rsidP="00757452">
            <w:pPr>
              <w:rPr>
                <w:rFonts w:ascii="標楷體" w:eastAsia="標楷體" w:hAnsi="標楷體" w:hint="eastAsia"/>
                <w:szCs w:val="24"/>
              </w:rPr>
            </w:pPr>
            <w:r w:rsidRPr="00C24C21">
              <w:rPr>
                <w:rFonts w:ascii="標楷體" w:eastAsia="標楷體" w:hAnsi="標楷體" w:hint="eastAsia"/>
                <w:szCs w:val="24"/>
              </w:rPr>
              <w:t>繳交期限：107/3/5(一)</w:t>
            </w:r>
          </w:p>
          <w:p w:rsidR="00757452" w:rsidRPr="00C24C21" w:rsidRDefault="00C24C21" w:rsidP="00757452">
            <w:pPr>
              <w:rPr>
                <w:rFonts w:ascii="標楷體" w:eastAsia="標楷體" w:hAnsi="標楷體"/>
                <w:szCs w:val="24"/>
              </w:rPr>
            </w:pPr>
            <w:r>
              <w:rPr>
                <w:rFonts w:ascii="標楷體" w:eastAsia="標楷體" w:hAnsi="標楷體" w:hint="eastAsia"/>
                <w:szCs w:val="24"/>
              </w:rPr>
              <w:t>繳交方式寄給g</w:t>
            </w:r>
            <w:r>
              <w:rPr>
                <w:rFonts w:ascii="標楷體" w:eastAsia="標楷體" w:hAnsi="標楷體"/>
                <w:szCs w:val="24"/>
              </w:rPr>
              <w:t>oogle</w:t>
            </w:r>
            <w:r w:rsidR="00757452" w:rsidRPr="00C24C21">
              <w:rPr>
                <w:rFonts w:ascii="標楷體" w:eastAsia="標楷體" w:hAnsi="標楷體" w:hint="eastAsia"/>
                <w:szCs w:val="24"/>
              </w:rPr>
              <w:t>表單</w:t>
            </w:r>
          </w:p>
          <w:p w:rsidR="006220F5" w:rsidRPr="00C24C21" w:rsidRDefault="00757452" w:rsidP="00C24C21">
            <w:pPr>
              <w:rPr>
                <w:rFonts w:ascii="標楷體" w:eastAsia="標楷體" w:hAnsi="標楷體" w:hint="eastAsia"/>
                <w:szCs w:val="24"/>
              </w:rPr>
            </w:pPr>
            <w:r w:rsidRPr="00C24C21">
              <w:rPr>
                <w:rFonts w:ascii="標楷體" w:eastAsia="標楷體" w:hAnsi="標楷體" w:hint="eastAsia"/>
                <w:szCs w:val="24"/>
              </w:rPr>
              <w:t>聚會四次，都在禮拜一下午</w:t>
            </w:r>
          </w:p>
        </w:tc>
      </w:tr>
      <w:tr w:rsidR="00640FAF" w:rsidRPr="00801562" w:rsidTr="007A7BD1">
        <w:trPr>
          <w:trHeight w:hRule="exact" w:val="858"/>
        </w:trPr>
        <w:tc>
          <w:tcPr>
            <w:tcW w:w="8648" w:type="dxa"/>
            <w:gridSpan w:val="3"/>
            <w:tcBorders>
              <w:top w:val="single" w:sz="2" w:space="0" w:color="auto"/>
            </w:tcBorders>
            <w:shd w:val="pct10" w:color="auto" w:fill="auto"/>
            <w:vAlign w:val="center"/>
          </w:tcPr>
          <w:p w:rsidR="00640FAF" w:rsidRPr="00801562" w:rsidRDefault="00640FAF" w:rsidP="004D3D40">
            <w:pPr>
              <w:jc w:val="center"/>
              <w:rPr>
                <w:rFonts w:ascii="華康標楷體" w:eastAsia="華康標楷體" w:hAnsiTheme="majorEastAsia"/>
                <w:sz w:val="28"/>
                <w:szCs w:val="28"/>
              </w:rPr>
            </w:pPr>
            <w:r w:rsidRPr="00801562">
              <w:rPr>
                <w:rFonts w:ascii="華康標楷體" w:eastAsia="華康標楷體" w:hAnsiTheme="majorEastAsia" w:hint="eastAsia"/>
                <w:sz w:val="28"/>
                <w:szCs w:val="28"/>
              </w:rPr>
              <w:lastRenderedPageBreak/>
              <w:t>辦理活動照片</w:t>
            </w:r>
          </w:p>
          <w:p w:rsidR="00640FAF" w:rsidRPr="00801562" w:rsidRDefault="00640FAF" w:rsidP="004D3D40">
            <w:pPr>
              <w:jc w:val="center"/>
              <w:rPr>
                <w:rFonts w:ascii="華康標楷體" w:eastAsia="華康標楷體" w:hAnsiTheme="majorEastAsia"/>
                <w:sz w:val="28"/>
                <w:szCs w:val="28"/>
              </w:rPr>
            </w:pPr>
          </w:p>
          <w:p w:rsidR="00640FAF" w:rsidRPr="00801562" w:rsidRDefault="00640FAF" w:rsidP="004D3D40">
            <w:pPr>
              <w:jc w:val="center"/>
              <w:rPr>
                <w:rFonts w:ascii="華康標楷體" w:eastAsia="華康標楷體" w:hAnsiTheme="majorEastAsia"/>
                <w:sz w:val="28"/>
                <w:szCs w:val="28"/>
              </w:rPr>
            </w:pPr>
          </w:p>
          <w:p w:rsidR="00640FAF" w:rsidRPr="00801562" w:rsidRDefault="00640FAF" w:rsidP="004D3D40">
            <w:pPr>
              <w:jc w:val="center"/>
              <w:rPr>
                <w:rFonts w:ascii="華康標楷體" w:eastAsia="華康標楷體" w:hAnsiTheme="majorEastAsia"/>
                <w:sz w:val="28"/>
                <w:szCs w:val="28"/>
              </w:rPr>
            </w:pPr>
          </w:p>
        </w:tc>
      </w:tr>
      <w:tr w:rsidR="00E63D69" w:rsidRPr="00801562" w:rsidTr="00542D7C">
        <w:trPr>
          <w:trHeight w:hRule="exact" w:val="2638"/>
        </w:trPr>
        <w:tc>
          <w:tcPr>
            <w:tcW w:w="4395" w:type="dxa"/>
            <w:gridSpan w:val="2"/>
            <w:tcBorders>
              <w:right w:val="single" w:sz="4" w:space="0" w:color="auto"/>
            </w:tcBorders>
            <w:shd w:val="pct10" w:color="auto" w:fill="auto"/>
            <w:vAlign w:val="center"/>
          </w:tcPr>
          <w:p w:rsidR="00E63D69" w:rsidRPr="00801562" w:rsidRDefault="008C4705" w:rsidP="004D3D40">
            <w:pPr>
              <w:jc w:val="center"/>
              <w:rPr>
                <w:rFonts w:ascii="華康標楷體" w:eastAsia="華康標楷體" w:hAnsiTheme="majorEastAsia"/>
                <w:sz w:val="28"/>
                <w:szCs w:val="28"/>
              </w:rPr>
            </w:pPr>
            <w:r>
              <w:rPr>
                <w:rFonts w:ascii="華康標楷體" w:eastAsia="華康標楷體" w:hAnsiTheme="majorEastAsia" w:hint="eastAsia"/>
                <w:noProof/>
                <w:sz w:val="28"/>
                <w:szCs w:val="28"/>
              </w:rPr>
              <w:drawing>
                <wp:inline distT="0" distB="0" distL="0" distR="0">
                  <wp:extent cx="2653665" cy="1501775"/>
                  <wp:effectExtent l="0" t="0" r="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0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3665" cy="1501775"/>
                          </a:xfrm>
                          <a:prstGeom prst="rect">
                            <a:avLst/>
                          </a:prstGeom>
                        </pic:spPr>
                      </pic:pic>
                    </a:graphicData>
                  </a:graphic>
                </wp:inline>
              </w:drawing>
            </w:r>
          </w:p>
        </w:tc>
        <w:tc>
          <w:tcPr>
            <w:tcW w:w="4253" w:type="dxa"/>
            <w:tcBorders>
              <w:left w:val="single" w:sz="4" w:space="0" w:color="auto"/>
            </w:tcBorders>
            <w:shd w:val="pct10" w:color="auto" w:fill="auto"/>
            <w:vAlign w:val="center"/>
          </w:tcPr>
          <w:p w:rsidR="00E63D69" w:rsidRPr="00801562" w:rsidRDefault="006C3F93" w:rsidP="00DF29AC">
            <w:pPr>
              <w:rPr>
                <w:rFonts w:ascii="華康標楷體" w:eastAsia="華康標楷體" w:hAnsiTheme="majorEastAsia"/>
                <w:sz w:val="28"/>
                <w:szCs w:val="28"/>
              </w:rPr>
            </w:pPr>
            <w:r>
              <w:rPr>
                <w:rFonts w:ascii="華康標楷體" w:eastAsia="華康標楷體" w:hAnsiTheme="majorEastAsia" w:hint="eastAsia"/>
                <w:noProof/>
                <w:sz w:val="28"/>
                <w:szCs w:val="28"/>
              </w:rPr>
              <w:drawing>
                <wp:inline distT="0" distB="0" distL="0" distR="0">
                  <wp:extent cx="2563495" cy="1450975"/>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0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495" cy="1450975"/>
                          </a:xfrm>
                          <a:prstGeom prst="rect">
                            <a:avLst/>
                          </a:prstGeom>
                        </pic:spPr>
                      </pic:pic>
                    </a:graphicData>
                  </a:graphic>
                </wp:inline>
              </w:drawing>
            </w:r>
          </w:p>
        </w:tc>
      </w:tr>
      <w:tr w:rsidR="00E63D69" w:rsidRPr="00801562" w:rsidTr="00542D7C">
        <w:trPr>
          <w:trHeight w:hRule="exact" w:val="578"/>
        </w:trPr>
        <w:tc>
          <w:tcPr>
            <w:tcW w:w="4395" w:type="dxa"/>
            <w:gridSpan w:val="2"/>
            <w:tcBorders>
              <w:right w:val="single" w:sz="4" w:space="0" w:color="auto"/>
            </w:tcBorders>
            <w:shd w:val="pct10" w:color="auto" w:fill="auto"/>
            <w:vAlign w:val="center"/>
          </w:tcPr>
          <w:p w:rsidR="00E63D69" w:rsidRPr="00C24C21" w:rsidRDefault="00702366"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周文松校長致詞</w:t>
            </w:r>
          </w:p>
        </w:tc>
        <w:tc>
          <w:tcPr>
            <w:tcW w:w="4253" w:type="dxa"/>
            <w:tcBorders>
              <w:left w:val="single" w:sz="4" w:space="0" w:color="auto"/>
            </w:tcBorders>
            <w:shd w:val="pct10" w:color="auto" w:fill="auto"/>
            <w:vAlign w:val="center"/>
          </w:tcPr>
          <w:p w:rsidR="00E63D69" w:rsidRPr="00C24C21" w:rsidRDefault="006C3F93"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黃春木老師講解計畫運作過程</w:t>
            </w:r>
          </w:p>
        </w:tc>
      </w:tr>
      <w:tr w:rsidR="00E63D69" w:rsidRPr="00801562" w:rsidTr="00411C19">
        <w:trPr>
          <w:trHeight w:hRule="exact" w:val="3230"/>
        </w:trPr>
        <w:tc>
          <w:tcPr>
            <w:tcW w:w="4395" w:type="dxa"/>
            <w:gridSpan w:val="2"/>
            <w:tcBorders>
              <w:right w:val="single" w:sz="4" w:space="0" w:color="auto"/>
            </w:tcBorders>
            <w:shd w:val="pct10" w:color="auto" w:fill="auto"/>
            <w:vAlign w:val="center"/>
          </w:tcPr>
          <w:p w:rsidR="00E63D69" w:rsidRPr="00C24C21" w:rsidRDefault="006C3F93" w:rsidP="004D3D40">
            <w:pPr>
              <w:jc w:val="center"/>
              <w:rPr>
                <w:rFonts w:ascii="標楷體" w:eastAsia="標楷體" w:hAnsi="標楷體"/>
                <w:sz w:val="28"/>
                <w:szCs w:val="28"/>
              </w:rPr>
            </w:pPr>
            <w:r w:rsidRPr="00C24C21">
              <w:rPr>
                <w:rFonts w:ascii="標楷體" w:eastAsia="標楷體" w:hAnsi="標楷體" w:hint="eastAsia"/>
                <w:noProof/>
                <w:sz w:val="28"/>
                <w:szCs w:val="28"/>
              </w:rPr>
              <w:drawing>
                <wp:inline distT="0" distB="0" distL="0" distR="0">
                  <wp:extent cx="2653665" cy="199009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7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665" cy="1990090"/>
                          </a:xfrm>
                          <a:prstGeom prst="rect">
                            <a:avLst/>
                          </a:prstGeom>
                        </pic:spPr>
                      </pic:pic>
                    </a:graphicData>
                  </a:graphic>
                </wp:inline>
              </w:drawing>
            </w:r>
          </w:p>
        </w:tc>
        <w:tc>
          <w:tcPr>
            <w:tcW w:w="4253" w:type="dxa"/>
            <w:tcBorders>
              <w:left w:val="single" w:sz="4" w:space="0" w:color="auto"/>
            </w:tcBorders>
            <w:shd w:val="pct10" w:color="auto" w:fill="auto"/>
            <w:vAlign w:val="center"/>
          </w:tcPr>
          <w:p w:rsidR="00E63D69" w:rsidRPr="00C24C21" w:rsidRDefault="006C3F93" w:rsidP="00CE2151">
            <w:pPr>
              <w:jc w:val="center"/>
              <w:rPr>
                <w:rFonts w:ascii="標楷體" w:eastAsia="標楷體" w:hAnsi="標楷體"/>
                <w:sz w:val="28"/>
                <w:szCs w:val="28"/>
              </w:rPr>
            </w:pPr>
            <w:r w:rsidRPr="00C24C21">
              <w:rPr>
                <w:rFonts w:ascii="標楷體" w:eastAsia="標楷體" w:hAnsi="標楷體" w:hint="eastAsia"/>
                <w:noProof/>
                <w:sz w:val="28"/>
                <w:szCs w:val="28"/>
              </w:rPr>
              <w:drawing>
                <wp:inline distT="0" distB="0" distL="0" distR="0">
                  <wp:extent cx="2563495" cy="1922780"/>
                  <wp:effectExtent l="0" t="0" r="8255"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7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3495" cy="1922780"/>
                          </a:xfrm>
                          <a:prstGeom prst="rect">
                            <a:avLst/>
                          </a:prstGeom>
                        </pic:spPr>
                      </pic:pic>
                    </a:graphicData>
                  </a:graphic>
                </wp:inline>
              </w:drawing>
            </w:r>
          </w:p>
        </w:tc>
        <w:bookmarkStart w:id="0" w:name="_GoBack"/>
        <w:bookmarkEnd w:id="0"/>
      </w:tr>
      <w:tr w:rsidR="00E63D69" w:rsidRPr="00801562" w:rsidTr="00542D7C">
        <w:trPr>
          <w:trHeight w:hRule="exact" w:val="449"/>
        </w:trPr>
        <w:tc>
          <w:tcPr>
            <w:tcW w:w="4395" w:type="dxa"/>
            <w:gridSpan w:val="2"/>
            <w:tcBorders>
              <w:right w:val="single" w:sz="4" w:space="0" w:color="auto"/>
            </w:tcBorders>
            <w:shd w:val="pct10" w:color="auto" w:fill="auto"/>
            <w:vAlign w:val="center"/>
          </w:tcPr>
          <w:p w:rsidR="00E63D69" w:rsidRPr="00C24C21" w:rsidRDefault="006C3F93"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高中國文領召與黃老師討論</w:t>
            </w:r>
          </w:p>
        </w:tc>
        <w:tc>
          <w:tcPr>
            <w:tcW w:w="4253" w:type="dxa"/>
            <w:tcBorders>
              <w:left w:val="single" w:sz="4" w:space="0" w:color="auto"/>
            </w:tcBorders>
            <w:shd w:val="pct10" w:color="auto" w:fill="auto"/>
            <w:vAlign w:val="center"/>
          </w:tcPr>
          <w:p w:rsidR="00E63D69" w:rsidRPr="00C24C21" w:rsidRDefault="006C3F93"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高中社會領召與黃老師討論</w:t>
            </w:r>
          </w:p>
        </w:tc>
      </w:tr>
      <w:tr w:rsidR="00E63D69" w:rsidRPr="00801562" w:rsidTr="00542D7C">
        <w:trPr>
          <w:trHeight w:hRule="exact" w:val="2837"/>
        </w:trPr>
        <w:tc>
          <w:tcPr>
            <w:tcW w:w="4395" w:type="dxa"/>
            <w:gridSpan w:val="2"/>
            <w:tcBorders>
              <w:right w:val="single" w:sz="4" w:space="0" w:color="auto"/>
            </w:tcBorders>
            <w:shd w:val="pct10" w:color="auto" w:fill="auto"/>
            <w:vAlign w:val="center"/>
          </w:tcPr>
          <w:p w:rsidR="00E63D69" w:rsidRPr="00C24C21" w:rsidRDefault="006C3F93" w:rsidP="004D3D40">
            <w:pPr>
              <w:jc w:val="center"/>
              <w:rPr>
                <w:rFonts w:ascii="標楷體" w:eastAsia="標楷體" w:hAnsi="標楷體"/>
                <w:sz w:val="28"/>
                <w:szCs w:val="28"/>
              </w:rPr>
            </w:pPr>
            <w:r w:rsidRPr="00C24C21">
              <w:rPr>
                <w:rFonts w:ascii="標楷體" w:eastAsia="標楷體" w:hAnsi="標楷體" w:hint="eastAsia"/>
                <w:noProof/>
                <w:sz w:val="28"/>
                <w:szCs w:val="28"/>
              </w:rPr>
              <w:drawing>
                <wp:inline distT="0" distB="0" distL="0" distR="0">
                  <wp:extent cx="2639342" cy="1638300"/>
                  <wp:effectExtent l="0" t="0" r="889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7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0300" cy="1645102"/>
                          </a:xfrm>
                          <a:prstGeom prst="rect">
                            <a:avLst/>
                          </a:prstGeom>
                        </pic:spPr>
                      </pic:pic>
                    </a:graphicData>
                  </a:graphic>
                </wp:inline>
              </w:drawing>
            </w:r>
          </w:p>
        </w:tc>
        <w:tc>
          <w:tcPr>
            <w:tcW w:w="4253" w:type="dxa"/>
            <w:tcBorders>
              <w:left w:val="single" w:sz="4" w:space="0" w:color="auto"/>
            </w:tcBorders>
            <w:shd w:val="pct10" w:color="auto" w:fill="auto"/>
            <w:vAlign w:val="center"/>
          </w:tcPr>
          <w:p w:rsidR="00E63D69" w:rsidRPr="00C24C21" w:rsidRDefault="006C3F93" w:rsidP="004D3D40">
            <w:pPr>
              <w:jc w:val="center"/>
              <w:rPr>
                <w:rFonts w:ascii="標楷體" w:eastAsia="標楷體" w:hAnsi="標楷體"/>
                <w:sz w:val="28"/>
                <w:szCs w:val="28"/>
              </w:rPr>
            </w:pPr>
            <w:r w:rsidRPr="00C24C21">
              <w:rPr>
                <w:rFonts w:ascii="標楷體" w:eastAsia="標楷體" w:hAnsi="標楷體" w:hint="eastAsia"/>
                <w:noProof/>
                <w:sz w:val="28"/>
                <w:szCs w:val="28"/>
              </w:rPr>
              <w:drawing>
                <wp:inline distT="0" distB="0" distL="0" distR="0">
                  <wp:extent cx="2563495" cy="1562100"/>
                  <wp:effectExtent l="0" t="0" r="825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000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3495" cy="1562100"/>
                          </a:xfrm>
                          <a:prstGeom prst="rect">
                            <a:avLst/>
                          </a:prstGeom>
                        </pic:spPr>
                      </pic:pic>
                    </a:graphicData>
                  </a:graphic>
                </wp:inline>
              </w:drawing>
            </w:r>
          </w:p>
        </w:tc>
      </w:tr>
      <w:tr w:rsidR="00E63D69" w:rsidRPr="00801562" w:rsidTr="00542D7C">
        <w:trPr>
          <w:trHeight w:hRule="exact" w:val="567"/>
        </w:trPr>
        <w:tc>
          <w:tcPr>
            <w:tcW w:w="4395" w:type="dxa"/>
            <w:gridSpan w:val="2"/>
            <w:tcBorders>
              <w:right w:val="single" w:sz="4" w:space="0" w:color="auto"/>
            </w:tcBorders>
            <w:shd w:val="pct10" w:color="auto" w:fill="auto"/>
            <w:vAlign w:val="center"/>
          </w:tcPr>
          <w:p w:rsidR="00E63D69" w:rsidRPr="00C24C21" w:rsidRDefault="006C3F93"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校長與各位老師討論計畫</w:t>
            </w:r>
          </w:p>
        </w:tc>
        <w:tc>
          <w:tcPr>
            <w:tcW w:w="4253" w:type="dxa"/>
            <w:tcBorders>
              <w:left w:val="single" w:sz="4" w:space="0" w:color="auto"/>
            </w:tcBorders>
            <w:shd w:val="pct10" w:color="auto" w:fill="auto"/>
            <w:vAlign w:val="center"/>
          </w:tcPr>
          <w:p w:rsidR="00E63D69" w:rsidRPr="00C24C21" w:rsidRDefault="006C3F93" w:rsidP="00542D7C">
            <w:pPr>
              <w:spacing w:line="0" w:lineRule="atLeast"/>
              <w:jc w:val="center"/>
              <w:rPr>
                <w:rFonts w:ascii="標楷體" w:eastAsia="標楷體" w:hAnsi="標楷體"/>
                <w:sz w:val="28"/>
                <w:szCs w:val="28"/>
              </w:rPr>
            </w:pPr>
            <w:r w:rsidRPr="00C24C21">
              <w:rPr>
                <w:rFonts w:ascii="標楷體" w:eastAsia="標楷體" w:hAnsi="標楷體" w:hint="eastAsia"/>
                <w:sz w:val="28"/>
                <w:szCs w:val="28"/>
              </w:rPr>
              <w:t>黃老師講解在他校計畫運作方式</w:t>
            </w:r>
          </w:p>
        </w:tc>
      </w:tr>
    </w:tbl>
    <w:p w:rsidR="00DC5AEA" w:rsidRPr="00801562" w:rsidRDefault="00DC5AEA">
      <w:pPr>
        <w:rPr>
          <w:rFonts w:ascii="華康標楷體" w:eastAsia="華康標楷體"/>
        </w:rPr>
      </w:pPr>
    </w:p>
    <w:sectPr w:rsidR="00DC5AEA" w:rsidRPr="00801562" w:rsidSect="00BD3F0E">
      <w:pgSz w:w="11906" w:h="16838"/>
      <w:pgMar w:top="964" w:right="1797" w:bottom="99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5C" w:rsidRDefault="0021535C" w:rsidP="00640FAF">
      <w:r>
        <w:separator/>
      </w:r>
    </w:p>
  </w:endnote>
  <w:endnote w:type="continuationSeparator" w:id="0">
    <w:p w:rsidR="0021535C" w:rsidRDefault="0021535C" w:rsidP="0064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Microsoft JhengHei UI Light"/>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5C" w:rsidRDefault="0021535C" w:rsidP="00640FAF">
      <w:r>
        <w:separator/>
      </w:r>
    </w:p>
  </w:footnote>
  <w:footnote w:type="continuationSeparator" w:id="0">
    <w:p w:rsidR="0021535C" w:rsidRDefault="0021535C" w:rsidP="00640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674"/>
    <w:multiLevelType w:val="hybridMultilevel"/>
    <w:tmpl w:val="AD44ACD0"/>
    <w:lvl w:ilvl="0" w:tplc="491ADF4A">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0FC63DA"/>
    <w:multiLevelType w:val="hybridMultilevel"/>
    <w:tmpl w:val="659C7562"/>
    <w:lvl w:ilvl="0" w:tplc="17B60A2A">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CB0391"/>
    <w:multiLevelType w:val="hybridMultilevel"/>
    <w:tmpl w:val="14EAB828"/>
    <w:lvl w:ilvl="0" w:tplc="966C55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4258D4"/>
    <w:multiLevelType w:val="hybridMultilevel"/>
    <w:tmpl w:val="890C3C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271792"/>
    <w:multiLevelType w:val="hybridMultilevel"/>
    <w:tmpl w:val="E5B25E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BC7BEE"/>
    <w:multiLevelType w:val="hybridMultilevel"/>
    <w:tmpl w:val="62B2DB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365A7E"/>
    <w:multiLevelType w:val="hybridMultilevel"/>
    <w:tmpl w:val="8186653A"/>
    <w:lvl w:ilvl="0" w:tplc="AABC9C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8B1505"/>
    <w:multiLevelType w:val="hybridMultilevel"/>
    <w:tmpl w:val="1C3480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869AA"/>
    <w:multiLevelType w:val="hybridMultilevel"/>
    <w:tmpl w:val="1BC0D3A0"/>
    <w:lvl w:ilvl="0" w:tplc="3A787A5C">
      <w:start w:val="1"/>
      <w:numFmt w:val="taiwaneseCountingThousand"/>
      <w:lvlText w:val="%1、"/>
      <w:lvlJc w:val="left"/>
      <w:pPr>
        <w:ind w:left="360" w:hanging="360"/>
      </w:pPr>
      <w:rPr>
        <w:rFonts w:ascii="華康仿宋體W6" w:eastAsia="華康仿宋體W6" w:hAnsiTheme="minorEastAsia"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927DBB"/>
    <w:multiLevelType w:val="hybridMultilevel"/>
    <w:tmpl w:val="12102C90"/>
    <w:lvl w:ilvl="0" w:tplc="36E43C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B22831"/>
    <w:multiLevelType w:val="hybridMultilevel"/>
    <w:tmpl w:val="44E0B6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69139B"/>
    <w:multiLevelType w:val="hybridMultilevel"/>
    <w:tmpl w:val="286E539C"/>
    <w:lvl w:ilvl="0" w:tplc="EB105708">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F68329F"/>
    <w:multiLevelType w:val="hybridMultilevel"/>
    <w:tmpl w:val="0F2A2D3A"/>
    <w:lvl w:ilvl="0" w:tplc="BFE087D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C937B9"/>
    <w:multiLevelType w:val="hybridMultilevel"/>
    <w:tmpl w:val="129AF800"/>
    <w:lvl w:ilvl="0" w:tplc="BAD4E6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521303"/>
    <w:multiLevelType w:val="hybridMultilevel"/>
    <w:tmpl w:val="129AF800"/>
    <w:lvl w:ilvl="0" w:tplc="BAD4E6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427B42"/>
    <w:multiLevelType w:val="hybridMultilevel"/>
    <w:tmpl w:val="6910F3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BE6C09"/>
    <w:multiLevelType w:val="hybridMultilevel"/>
    <w:tmpl w:val="4A5E59CA"/>
    <w:lvl w:ilvl="0" w:tplc="5B600550">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DD47ED6"/>
    <w:multiLevelType w:val="hybridMultilevel"/>
    <w:tmpl w:val="7BE45B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2A4EF4"/>
    <w:multiLevelType w:val="hybridMultilevel"/>
    <w:tmpl w:val="AE4AFB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433AA"/>
    <w:multiLevelType w:val="hybridMultilevel"/>
    <w:tmpl w:val="14EAB828"/>
    <w:lvl w:ilvl="0" w:tplc="966C55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A233611"/>
    <w:multiLevelType w:val="hybridMultilevel"/>
    <w:tmpl w:val="D8BAD9E4"/>
    <w:lvl w:ilvl="0" w:tplc="B6B85114">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72122E7"/>
    <w:multiLevelType w:val="hybridMultilevel"/>
    <w:tmpl w:val="FA509B1C"/>
    <w:lvl w:ilvl="0" w:tplc="E43A44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8960955"/>
    <w:multiLevelType w:val="hybridMultilevel"/>
    <w:tmpl w:val="788621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9427C4"/>
    <w:multiLevelType w:val="hybridMultilevel"/>
    <w:tmpl w:val="F77E5C2A"/>
    <w:lvl w:ilvl="0" w:tplc="C2F8201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EE05118"/>
    <w:multiLevelType w:val="hybridMultilevel"/>
    <w:tmpl w:val="BE94D276"/>
    <w:lvl w:ilvl="0" w:tplc="5E788772">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7F65E2B"/>
    <w:multiLevelType w:val="hybridMultilevel"/>
    <w:tmpl w:val="D2D83D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7622BD"/>
    <w:multiLevelType w:val="hybridMultilevel"/>
    <w:tmpl w:val="42B8DC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A86E21"/>
    <w:multiLevelType w:val="hybridMultilevel"/>
    <w:tmpl w:val="605AC878"/>
    <w:lvl w:ilvl="0" w:tplc="3F7E1BF2">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ECF26FC"/>
    <w:multiLevelType w:val="hybridMultilevel"/>
    <w:tmpl w:val="950A4D78"/>
    <w:lvl w:ilvl="0" w:tplc="2F0685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8"/>
  </w:num>
  <w:num w:numId="3">
    <w:abstractNumId w:val="9"/>
  </w:num>
  <w:num w:numId="4">
    <w:abstractNumId w:val="12"/>
  </w:num>
  <w:num w:numId="5">
    <w:abstractNumId w:val="18"/>
  </w:num>
  <w:num w:numId="6">
    <w:abstractNumId w:val="2"/>
  </w:num>
  <w:num w:numId="7">
    <w:abstractNumId w:val="23"/>
  </w:num>
  <w:num w:numId="8">
    <w:abstractNumId w:val="19"/>
  </w:num>
  <w:num w:numId="9">
    <w:abstractNumId w:val="17"/>
  </w:num>
  <w:num w:numId="10">
    <w:abstractNumId w:val="6"/>
  </w:num>
  <w:num w:numId="11">
    <w:abstractNumId w:val="14"/>
  </w:num>
  <w:num w:numId="12">
    <w:abstractNumId w:val="21"/>
  </w:num>
  <w:num w:numId="13">
    <w:abstractNumId w:val="20"/>
  </w:num>
  <w:num w:numId="14">
    <w:abstractNumId w:val="16"/>
  </w:num>
  <w:num w:numId="15">
    <w:abstractNumId w:val="11"/>
  </w:num>
  <w:num w:numId="16">
    <w:abstractNumId w:val="27"/>
  </w:num>
  <w:num w:numId="17">
    <w:abstractNumId w:val="1"/>
  </w:num>
  <w:num w:numId="18">
    <w:abstractNumId w:val="13"/>
  </w:num>
  <w:num w:numId="19">
    <w:abstractNumId w:val="24"/>
  </w:num>
  <w:num w:numId="20">
    <w:abstractNumId w:val="0"/>
  </w:num>
  <w:num w:numId="21">
    <w:abstractNumId w:val="15"/>
  </w:num>
  <w:num w:numId="22">
    <w:abstractNumId w:val="3"/>
  </w:num>
  <w:num w:numId="23">
    <w:abstractNumId w:val="22"/>
  </w:num>
  <w:num w:numId="24">
    <w:abstractNumId w:val="8"/>
  </w:num>
  <w:num w:numId="25">
    <w:abstractNumId w:val="10"/>
  </w:num>
  <w:num w:numId="26">
    <w:abstractNumId w:val="7"/>
  </w:num>
  <w:num w:numId="27">
    <w:abstractNumId w:val="26"/>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8F"/>
    <w:rsid w:val="000053D9"/>
    <w:rsid w:val="000E48BB"/>
    <w:rsid w:val="00210D4F"/>
    <w:rsid w:val="0021535C"/>
    <w:rsid w:val="0040029F"/>
    <w:rsid w:val="00411C19"/>
    <w:rsid w:val="00441F06"/>
    <w:rsid w:val="00542D7C"/>
    <w:rsid w:val="006220F5"/>
    <w:rsid w:val="00640FAF"/>
    <w:rsid w:val="00690FB3"/>
    <w:rsid w:val="006C3F93"/>
    <w:rsid w:val="00702366"/>
    <w:rsid w:val="007547E6"/>
    <w:rsid w:val="00757452"/>
    <w:rsid w:val="007A7BD1"/>
    <w:rsid w:val="007C7168"/>
    <w:rsid w:val="00801562"/>
    <w:rsid w:val="0086260B"/>
    <w:rsid w:val="0086478F"/>
    <w:rsid w:val="008C4705"/>
    <w:rsid w:val="008E24E3"/>
    <w:rsid w:val="00967168"/>
    <w:rsid w:val="009D50EC"/>
    <w:rsid w:val="00A84E4A"/>
    <w:rsid w:val="00B51A4D"/>
    <w:rsid w:val="00BE3C3F"/>
    <w:rsid w:val="00C16E75"/>
    <w:rsid w:val="00C24C21"/>
    <w:rsid w:val="00C24D40"/>
    <w:rsid w:val="00C755DA"/>
    <w:rsid w:val="00CE2151"/>
    <w:rsid w:val="00DC5AEA"/>
    <w:rsid w:val="00DE096C"/>
    <w:rsid w:val="00DF29AC"/>
    <w:rsid w:val="00DF5B61"/>
    <w:rsid w:val="00E63D69"/>
    <w:rsid w:val="00FD62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02C8"/>
  <w15:chartTrackingRefBased/>
  <w15:docId w15:val="{EEF2E6E8-BE13-443D-AB88-04B33272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AF"/>
    <w:pPr>
      <w:tabs>
        <w:tab w:val="center" w:pos="4153"/>
        <w:tab w:val="right" w:pos="8306"/>
      </w:tabs>
      <w:snapToGrid w:val="0"/>
    </w:pPr>
    <w:rPr>
      <w:sz w:val="20"/>
      <w:szCs w:val="20"/>
    </w:rPr>
  </w:style>
  <w:style w:type="character" w:customStyle="1" w:styleId="a4">
    <w:name w:val="頁首 字元"/>
    <w:basedOn w:val="a0"/>
    <w:link w:val="a3"/>
    <w:uiPriority w:val="99"/>
    <w:rsid w:val="00640FAF"/>
    <w:rPr>
      <w:sz w:val="20"/>
      <w:szCs w:val="20"/>
    </w:rPr>
  </w:style>
  <w:style w:type="paragraph" w:styleId="a5">
    <w:name w:val="footer"/>
    <w:basedOn w:val="a"/>
    <w:link w:val="a6"/>
    <w:uiPriority w:val="99"/>
    <w:unhideWhenUsed/>
    <w:rsid w:val="00640FAF"/>
    <w:pPr>
      <w:tabs>
        <w:tab w:val="center" w:pos="4153"/>
        <w:tab w:val="right" w:pos="8306"/>
      </w:tabs>
      <w:snapToGrid w:val="0"/>
    </w:pPr>
    <w:rPr>
      <w:sz w:val="20"/>
      <w:szCs w:val="20"/>
    </w:rPr>
  </w:style>
  <w:style w:type="character" w:customStyle="1" w:styleId="a6">
    <w:name w:val="頁尾 字元"/>
    <w:basedOn w:val="a0"/>
    <w:link w:val="a5"/>
    <w:uiPriority w:val="99"/>
    <w:rsid w:val="00640FAF"/>
    <w:rPr>
      <w:sz w:val="20"/>
      <w:szCs w:val="20"/>
    </w:rPr>
  </w:style>
  <w:style w:type="table" w:styleId="a7">
    <w:name w:val="Table Grid"/>
    <w:basedOn w:val="a1"/>
    <w:uiPriority w:val="59"/>
    <w:rsid w:val="0064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0FAF"/>
    <w:pPr>
      <w:ind w:leftChars="200" w:left="480"/>
    </w:pPr>
  </w:style>
  <w:style w:type="paragraph" w:styleId="a9">
    <w:name w:val="Balloon Text"/>
    <w:basedOn w:val="a"/>
    <w:link w:val="aa"/>
    <w:uiPriority w:val="99"/>
    <w:semiHidden/>
    <w:unhideWhenUsed/>
    <w:rsid w:val="00FD62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6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9991">
      <w:bodyDiv w:val="1"/>
      <w:marLeft w:val="0"/>
      <w:marRight w:val="0"/>
      <w:marTop w:val="0"/>
      <w:marBottom w:val="0"/>
      <w:divBdr>
        <w:top w:val="none" w:sz="0" w:space="0" w:color="auto"/>
        <w:left w:val="none" w:sz="0" w:space="0" w:color="auto"/>
        <w:bottom w:val="none" w:sz="0" w:space="0" w:color="auto"/>
        <w:right w:val="none" w:sz="0" w:space="0" w:color="auto"/>
      </w:divBdr>
    </w:div>
    <w:div w:id="1636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user</cp:lastModifiedBy>
  <cp:revision>10</cp:revision>
  <cp:lastPrinted>2019-01-16T06:30:00Z</cp:lastPrinted>
  <dcterms:created xsi:type="dcterms:W3CDTF">2018-02-27T02:42:00Z</dcterms:created>
  <dcterms:modified xsi:type="dcterms:W3CDTF">2019-01-16T06:30:00Z</dcterms:modified>
</cp:coreProperties>
</file>