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9" w:rsidRPr="002137C1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color w:val="000000" w:themeColor="text1"/>
          <w:sz w:val="28"/>
          <w:szCs w:val="28"/>
        </w:rPr>
      </w:pPr>
      <w:proofErr w:type="gramStart"/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臺</w:t>
      </w:r>
      <w:proofErr w:type="gramEnd"/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中市立中港高中105學年度第1學期</w:t>
      </w:r>
    </w:p>
    <w:p w:rsidR="007B75F9" w:rsidRPr="002137C1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color w:val="000000" w:themeColor="text1"/>
          <w:sz w:val="28"/>
          <w:szCs w:val="28"/>
        </w:rPr>
      </w:pPr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教育部高中</w:t>
      </w:r>
      <w:proofErr w:type="gramStart"/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優質化子</w:t>
      </w:r>
      <w:proofErr w:type="gramEnd"/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計畫</w:t>
      </w:r>
      <w:r w:rsidR="005A5B4A" w:rsidRPr="002137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B-3「視覺創意特色課程社群發展」</w:t>
      </w:r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計畫</w:t>
      </w:r>
    </w:p>
    <w:p w:rsidR="00393276" w:rsidRPr="002137C1" w:rsidRDefault="007B75F9" w:rsidP="007B75F9">
      <w:pPr>
        <w:spacing w:line="400" w:lineRule="exact"/>
        <w:jc w:val="center"/>
        <w:rPr>
          <w:rFonts w:ascii="華康仿宋體W6" w:eastAsia="華康仿宋體W6" w:hAnsiTheme="majorEastAsia"/>
          <w:b/>
          <w:color w:val="000000" w:themeColor="text1"/>
          <w:sz w:val="28"/>
          <w:szCs w:val="28"/>
        </w:rPr>
      </w:pPr>
      <w:r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第</w:t>
      </w:r>
      <w:r w:rsidR="00585585"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6</w:t>
      </w:r>
      <w:r w:rsidR="00D16406" w:rsidRPr="002137C1">
        <w:rPr>
          <w:rFonts w:ascii="華康仿宋體W6" w:eastAsia="華康仿宋體W6" w:hAnsiTheme="minorEastAsia" w:hint="eastAsia"/>
          <w:b/>
          <w:color w:val="000000" w:themeColor="text1"/>
          <w:sz w:val="28"/>
          <w:szCs w:val="28"/>
        </w:rPr>
        <w:t>次</w:t>
      </w:r>
      <w:r w:rsidR="000566A7" w:rsidRPr="002137C1">
        <w:rPr>
          <w:rFonts w:ascii="華康仿宋體W6" w:eastAsia="華康仿宋體W6" w:hAnsiTheme="majorEastAsia" w:hint="eastAsia"/>
          <w:b/>
          <w:color w:val="000000" w:themeColor="text1"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38"/>
        <w:gridCol w:w="3330"/>
        <w:gridCol w:w="5195"/>
      </w:tblGrid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2137C1" w:rsidRDefault="00AD5B87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臺</w:t>
            </w:r>
            <w:proofErr w:type="gramEnd"/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中市立中港高中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79335E" w:rsidRPr="002137C1" w:rsidRDefault="00585585" w:rsidP="00FF43C1">
            <w:pPr>
              <w:rPr>
                <w:rFonts w:eastAsia="華康仿宋體W6"/>
                <w:color w:val="000000" w:themeColor="text1"/>
                <w:szCs w:val="24"/>
              </w:rPr>
            </w:pPr>
            <w:r w:rsidRPr="002137C1">
              <w:rPr>
                <w:rFonts w:eastAsia="華康仿宋體W6" w:hint="eastAsia"/>
                <w:color w:val="000000" w:themeColor="text1"/>
                <w:szCs w:val="24"/>
              </w:rPr>
              <w:t>設計</w:t>
            </w:r>
            <w:r w:rsidRPr="002137C1">
              <w:rPr>
                <w:rFonts w:eastAsia="華康仿宋體W6" w:hint="eastAsia"/>
                <w:color w:val="000000" w:themeColor="text1"/>
                <w:szCs w:val="24"/>
              </w:rPr>
              <w:t>-</w:t>
            </w:r>
            <w:r w:rsidRPr="002137C1">
              <w:rPr>
                <w:rFonts w:eastAsia="華康仿宋體W6" w:hint="eastAsia"/>
                <w:color w:val="000000" w:themeColor="text1"/>
                <w:szCs w:val="24"/>
              </w:rPr>
              <w:t>視覺藝術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2137C1" w:rsidRDefault="00AD5B87" w:rsidP="006E479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 w:rsidR="001A650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</w:t>
            </w:r>
            <w:r w:rsidR="00B27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</w:t>
            </w:r>
            <w:r w:rsidR="0079335E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25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  <w:r w:rsidR="00D70276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</w:t>
            </w:r>
            <w:r w:rsidR="00C14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時間</w:t>
            </w:r>
            <w:r w:rsidR="005A5B4A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17</w:t>
            </w:r>
            <w:r w:rsidR="00D70276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B27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</w:t>
            </w:r>
            <w:r w:rsidR="00D70276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  <w:r w:rsidR="00C14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至</w:t>
            </w:r>
            <w:r w:rsidR="005A5B4A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19</w:t>
            </w:r>
            <w:r w:rsidR="00C14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B27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</w:t>
            </w:r>
            <w:r w:rsidR="00C14C34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</w:t>
            </w:r>
            <w:r w:rsidR="000566A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/研習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2137C1" w:rsidRDefault="005A5B4A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美術教室A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2137C1" w:rsidRDefault="000566A7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2137C1" w:rsidRDefault="00585585" w:rsidP="00FF43C1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黃茂嘉老師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2137C1" w:rsidRDefault="005A5B4A" w:rsidP="005A5B4A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視覺創意社群人員及相關有興趣教師</w:t>
            </w:r>
          </w:p>
        </w:tc>
      </w:tr>
      <w:tr w:rsidR="00C816B3" w:rsidRPr="002137C1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2137C1" w:rsidRDefault="0051745E" w:rsidP="000566A7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實際參與人數：</w:t>
            </w:r>
            <w:r w:rsidR="005A5B4A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  <w:r w:rsidR="001523A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人</w:t>
            </w:r>
          </w:p>
        </w:tc>
      </w:tr>
      <w:tr w:rsidR="00C816B3" w:rsidRPr="002137C1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實</w:t>
            </w:r>
          </w:p>
          <w:p w:rsidR="009331C0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施</w:t>
            </w:r>
          </w:p>
          <w:p w:rsidR="009331C0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成</w:t>
            </w:r>
          </w:p>
          <w:p w:rsidR="0051745E" w:rsidRPr="002137C1" w:rsidRDefault="0051745E" w:rsidP="00FF4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990A3A" w:rsidRPr="002137C1" w:rsidRDefault="009331C0" w:rsidP="00C533B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活動及研習紀錄</w:t>
            </w:r>
            <w:r w:rsidR="0072172D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990A3A" w:rsidRPr="002137C1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(原則上以一頁為原則)</w:t>
            </w:r>
          </w:p>
          <w:p w:rsidR="00CF41B6" w:rsidRPr="002137C1" w:rsidRDefault="00840260" w:rsidP="00840260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新媒體藝術的介紹，從自身參與過的festival介紹起，帶領大家欣賞不同的festival的特色，其中介紹</w:t>
            </w:r>
            <w:r w:rsidR="0007163C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他在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英國期間與許多藝術家的互動方式十分吸引大家的注意。過程中談及新媒體藝術之所以產生最大主因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電腦的普及化，電腦對於現代人而言是方便可以取得的素材，影像的擷取、數位化、編輯能力</w:t>
            </w:r>
            <w:r w:rsidRPr="002137C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…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.早已是升為E世代基本的能力，而非一高門檻的極端素材。因此倘若學生對於多媒體創作有興趣，應當積極開發學生對於問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題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的思考能力及視野的廣度，而非執著於技術性的迷失。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否則容易成為技術性的工人而非創作者。</w:t>
            </w:r>
          </w:p>
          <w:p w:rsidR="00840260" w:rsidRPr="002137C1" w:rsidRDefault="00840260" w:rsidP="00840260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介紹幾個曾參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加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過與社會相關的新媒體藝術活動</w:t>
            </w:r>
          </w:p>
          <w:p w:rsidR="00840260" w:rsidRPr="002137C1" w:rsidRDefault="00833FC2" w:rsidP="00840260">
            <w:pPr>
              <w:pStyle w:val="aa"/>
              <w:ind w:leftChars="0" w:left="36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(1)</w:t>
            </w:r>
            <w:r w:rsidR="00840260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白夜計畫，此與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歐洲獨特的時間方式有關，透過此計畫藝術家會在獨特的時間點舉行活動，並發表作品與民眾產生互動</w:t>
            </w:r>
          </w:p>
          <w:p w:rsidR="00833FC2" w:rsidRPr="002137C1" w:rsidRDefault="00833FC2" w:rsidP="00840260">
            <w:pPr>
              <w:pStyle w:val="aa"/>
              <w:ind w:leftChars="0" w:left="36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(2)東亞洲巡迴展，主要是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透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過創意城市的方式引導人們認識城市，從不同的角度來思考城市與人的關係，如城市的交通、人文發展、景觀的特色、歷史發展的脈絡或公共空間的呈現方式</w:t>
            </w:r>
            <w:r w:rsidRPr="002137C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…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.等來建構一座城市的印象，認識一座城市不只是一個地名或是建築物，更可以有不同的發散點。舉例高雄的駁二特區或是貨櫃藝術節都是從不同的角度出發，不只介紹城市也行銷城市。</w:t>
            </w:r>
          </w:p>
          <w:p w:rsidR="00833FC2" w:rsidRPr="002137C1" w:rsidRDefault="00833FC2" w:rsidP="00A130C7">
            <w:pPr>
              <w:ind w:leftChars="-6" w:left="270" w:hanging="284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3.</w:t>
            </w:r>
            <w:r w:rsidR="00A130C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說明新媒體藝術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早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已非單純地在電腦螢幕前繪圖的概念，大多時候</w:t>
            </w:r>
            <w:r w:rsidR="00F82DA9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雖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然是運用電腦，但都是建立一個與人互動的基本呈現，如利用投影、感應、虛擬實境</w:t>
            </w:r>
            <w:r w:rsidRPr="002137C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…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等，絕非動畫繪製一個單獨的狹隘領域。新媒體藝術不僅需要人文的思考，亦可以與商業、展演相互結合，其中舉出當初他在國外為許多的大明星、大的展覽所製作的活動舞台、MV拍攝</w:t>
            </w:r>
            <w:r w:rsidRPr="002137C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…</w:t>
            </w: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都是</w:t>
            </w:r>
            <w:r w:rsidR="00A130C7"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證明新媒體藝術與流行文化、大眾生活是息息相關的。</w:t>
            </w:r>
          </w:p>
          <w:p w:rsidR="009E2830" w:rsidRPr="002137C1" w:rsidRDefault="00A130C7" w:rsidP="00E3316B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4.身為現代的老師如何引領孩子認識新媒體藝術?老師亦有一番</w:t>
            </w:r>
            <w:proofErr w:type="gramStart"/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不</w:t>
            </w:r>
            <w:proofErr w:type="gramEnd"/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體會，他特別強調體驗、思考、引起興趣的重要性，令人頗感玩味。</w:t>
            </w:r>
          </w:p>
        </w:tc>
      </w:tr>
      <w:tr w:rsidR="0051745E" w:rsidRPr="002137C1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2137C1" w:rsidRDefault="0051745E" w:rsidP="009331C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2137C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lastRenderedPageBreak/>
              <w:t>辦理活動照片</w:t>
            </w:r>
          </w:p>
        </w:tc>
      </w:tr>
      <w:tr w:rsidR="00CB0257" w:rsidRPr="002137C1" w:rsidTr="00990A3A">
        <w:trPr>
          <w:trHeight w:val="3497"/>
        </w:trPr>
        <w:tc>
          <w:tcPr>
            <w:tcW w:w="5021" w:type="dxa"/>
            <w:gridSpan w:val="2"/>
          </w:tcPr>
          <w:p w:rsidR="009331C0" w:rsidRPr="002137C1" w:rsidRDefault="00B10D95" w:rsidP="005052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31000" cy="188722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26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601" cy="188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2137C1" w:rsidRDefault="00B10D95" w:rsidP="00665A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3207385" cy="213812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026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597" cy="213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57" w:rsidRPr="002137C1" w:rsidTr="009331C0">
        <w:tc>
          <w:tcPr>
            <w:tcW w:w="5021" w:type="dxa"/>
            <w:gridSpan w:val="2"/>
          </w:tcPr>
          <w:p w:rsidR="003477D7" w:rsidRPr="002137C1" w:rsidRDefault="00B10D95" w:rsidP="00B10D9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黃茂嘉老師帶來許多他</w:t>
            </w:r>
            <w:r w:rsidR="00132D77"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個人</w:t>
            </w: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在國外及業界工作的經驗</w:t>
            </w:r>
            <w:r w:rsidR="00132D77"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分享</w:t>
            </w:r>
          </w:p>
        </w:tc>
        <w:tc>
          <w:tcPr>
            <w:tcW w:w="5226" w:type="dxa"/>
          </w:tcPr>
          <w:p w:rsidR="00665ADC" w:rsidRPr="002137C1" w:rsidRDefault="00153584" w:rsidP="00735EC7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精彩而豐富的內容</w:t>
            </w:r>
          </w:p>
        </w:tc>
      </w:tr>
      <w:tr w:rsidR="00CB0257" w:rsidRPr="002137C1" w:rsidTr="00990A3A">
        <w:trPr>
          <w:trHeight w:val="3670"/>
        </w:trPr>
        <w:tc>
          <w:tcPr>
            <w:tcW w:w="5021" w:type="dxa"/>
            <w:gridSpan w:val="2"/>
          </w:tcPr>
          <w:p w:rsidR="00665ADC" w:rsidRPr="002137C1" w:rsidRDefault="00B10D95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3316805" cy="22110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26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799" cy="221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2137C1" w:rsidRDefault="00B10D95" w:rsidP="008E659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3172017" cy="211455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026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667" cy="21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57" w:rsidRPr="002137C1" w:rsidTr="009331C0">
        <w:tc>
          <w:tcPr>
            <w:tcW w:w="5021" w:type="dxa"/>
            <w:gridSpan w:val="2"/>
          </w:tcPr>
          <w:p w:rsidR="003477D7" w:rsidRPr="002137C1" w:rsidRDefault="00B10D95" w:rsidP="00B10D9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豐富的內容讓聽課的</w:t>
            </w:r>
            <w:r w:rsidR="00C816B3"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同仁</w:t>
            </w: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即刻利用手機</w:t>
            </w:r>
            <w:r w:rsidR="00C816B3"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錄下</w:t>
            </w:r>
            <w:bookmarkStart w:id="0" w:name="_GoBack"/>
            <w:bookmarkEnd w:id="0"/>
          </w:p>
        </w:tc>
        <w:tc>
          <w:tcPr>
            <w:tcW w:w="5226" w:type="dxa"/>
          </w:tcPr>
          <w:p w:rsidR="009331C0" w:rsidRPr="002137C1" w:rsidRDefault="00B10D95" w:rsidP="00B10D9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連PPT的設計都十分令人驚艷，而且全英文</w:t>
            </w:r>
          </w:p>
        </w:tc>
      </w:tr>
      <w:tr w:rsidR="00CB0257" w:rsidRPr="002137C1" w:rsidTr="00990A3A">
        <w:trPr>
          <w:trHeight w:val="3520"/>
        </w:trPr>
        <w:tc>
          <w:tcPr>
            <w:tcW w:w="5021" w:type="dxa"/>
            <w:gridSpan w:val="2"/>
          </w:tcPr>
          <w:p w:rsidR="009331C0" w:rsidRPr="002137C1" w:rsidRDefault="00B10D95" w:rsidP="002D41C0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854960" cy="1903192"/>
                  <wp:effectExtent l="0" t="0" r="2540" b="190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0267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283" cy="1904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Pr="002137C1" w:rsidRDefault="00B10D95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3124200" cy="208267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SC0266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830" cy="208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257" w:rsidRPr="002137C1" w:rsidTr="009331C0">
        <w:tc>
          <w:tcPr>
            <w:tcW w:w="5021" w:type="dxa"/>
            <w:gridSpan w:val="2"/>
          </w:tcPr>
          <w:p w:rsidR="003477D7" w:rsidRPr="002137C1" w:rsidRDefault="00B10D95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許多作品分享都令大家</w:t>
            </w:r>
            <w:r w:rsidR="00C816B3"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感到震撼</w:t>
            </w:r>
          </w:p>
        </w:tc>
        <w:tc>
          <w:tcPr>
            <w:tcW w:w="5226" w:type="dxa"/>
          </w:tcPr>
          <w:p w:rsidR="009331C0" w:rsidRPr="002137C1" w:rsidRDefault="00C816B3" w:rsidP="00C816B3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</w:pPr>
            <w:r w:rsidRPr="002137C1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4"/>
              </w:rPr>
              <w:t>老師帶來的內容十分的豐富，期待能有機會再為大家分享</w:t>
            </w:r>
          </w:p>
        </w:tc>
      </w:tr>
    </w:tbl>
    <w:p w:rsidR="0051745E" w:rsidRPr="002137C1" w:rsidRDefault="0051745E" w:rsidP="00665ADC">
      <w:pPr>
        <w:ind w:firstLine="480"/>
        <w:rPr>
          <w:color w:val="000000" w:themeColor="text1"/>
        </w:rPr>
      </w:pPr>
    </w:p>
    <w:sectPr w:rsidR="0051745E" w:rsidRPr="002137C1" w:rsidSect="00C816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D4" w:rsidRDefault="00465BD4" w:rsidP="007B5A3A">
      <w:r>
        <w:separator/>
      </w:r>
    </w:p>
  </w:endnote>
  <w:endnote w:type="continuationSeparator" w:id="0">
    <w:p w:rsidR="00465BD4" w:rsidRDefault="00465BD4" w:rsidP="007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D4" w:rsidRDefault="00465BD4" w:rsidP="007B5A3A">
      <w:r>
        <w:separator/>
      </w:r>
    </w:p>
  </w:footnote>
  <w:footnote w:type="continuationSeparator" w:id="0">
    <w:p w:rsidR="00465BD4" w:rsidRDefault="00465BD4" w:rsidP="007B5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3A519D"/>
    <w:multiLevelType w:val="hybridMultilevel"/>
    <w:tmpl w:val="31C84300"/>
    <w:lvl w:ilvl="0" w:tplc="A2A6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77FF5"/>
    <w:multiLevelType w:val="hybridMultilevel"/>
    <w:tmpl w:val="ADB0DCF2"/>
    <w:lvl w:ilvl="0" w:tplc="FAB0E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CA3ACD"/>
    <w:multiLevelType w:val="hybridMultilevel"/>
    <w:tmpl w:val="0F6E684A"/>
    <w:lvl w:ilvl="0" w:tplc="32B6E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931E37"/>
    <w:multiLevelType w:val="hybridMultilevel"/>
    <w:tmpl w:val="198C923E"/>
    <w:lvl w:ilvl="0" w:tplc="D668D9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AC3F54"/>
    <w:multiLevelType w:val="hybridMultilevel"/>
    <w:tmpl w:val="35C406AA"/>
    <w:lvl w:ilvl="0" w:tplc="413CF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5E"/>
    <w:rsid w:val="00001108"/>
    <w:rsid w:val="000054E7"/>
    <w:rsid w:val="00014E49"/>
    <w:rsid w:val="00052B60"/>
    <w:rsid w:val="000566A7"/>
    <w:rsid w:val="00056FC3"/>
    <w:rsid w:val="0006154F"/>
    <w:rsid w:val="0007163C"/>
    <w:rsid w:val="0007247A"/>
    <w:rsid w:val="00072EB6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672D"/>
    <w:rsid w:val="00132D77"/>
    <w:rsid w:val="001523A7"/>
    <w:rsid w:val="00153584"/>
    <w:rsid w:val="00156402"/>
    <w:rsid w:val="00164210"/>
    <w:rsid w:val="00166DD1"/>
    <w:rsid w:val="00167E15"/>
    <w:rsid w:val="00177A2D"/>
    <w:rsid w:val="00181FDA"/>
    <w:rsid w:val="001837F3"/>
    <w:rsid w:val="001847B4"/>
    <w:rsid w:val="00191014"/>
    <w:rsid w:val="001A6504"/>
    <w:rsid w:val="001B20C3"/>
    <w:rsid w:val="001C63B0"/>
    <w:rsid w:val="001C7230"/>
    <w:rsid w:val="001D2527"/>
    <w:rsid w:val="001D2A63"/>
    <w:rsid w:val="001E10DE"/>
    <w:rsid w:val="001E451B"/>
    <w:rsid w:val="0020354D"/>
    <w:rsid w:val="002137C1"/>
    <w:rsid w:val="00241D4B"/>
    <w:rsid w:val="002426F5"/>
    <w:rsid w:val="00247B2C"/>
    <w:rsid w:val="002766A1"/>
    <w:rsid w:val="00281DF0"/>
    <w:rsid w:val="00282F4E"/>
    <w:rsid w:val="00295D7C"/>
    <w:rsid w:val="002A21B4"/>
    <w:rsid w:val="002B70B7"/>
    <w:rsid w:val="002C1063"/>
    <w:rsid w:val="002C2352"/>
    <w:rsid w:val="002C7C4E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4070"/>
    <w:rsid w:val="003477D7"/>
    <w:rsid w:val="00350D72"/>
    <w:rsid w:val="003529FC"/>
    <w:rsid w:val="00362B54"/>
    <w:rsid w:val="003649E6"/>
    <w:rsid w:val="003678A2"/>
    <w:rsid w:val="00372B6F"/>
    <w:rsid w:val="0037412C"/>
    <w:rsid w:val="003840D9"/>
    <w:rsid w:val="003930D6"/>
    <w:rsid w:val="00393276"/>
    <w:rsid w:val="00397C6E"/>
    <w:rsid w:val="003B4599"/>
    <w:rsid w:val="003D29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64EDE"/>
    <w:rsid w:val="00465077"/>
    <w:rsid w:val="00465BD4"/>
    <w:rsid w:val="0047000D"/>
    <w:rsid w:val="00480F39"/>
    <w:rsid w:val="0048131B"/>
    <w:rsid w:val="004869E3"/>
    <w:rsid w:val="00486AA7"/>
    <w:rsid w:val="004940E2"/>
    <w:rsid w:val="004B3CA6"/>
    <w:rsid w:val="004B7D02"/>
    <w:rsid w:val="004C1B85"/>
    <w:rsid w:val="004F3D1F"/>
    <w:rsid w:val="004F5888"/>
    <w:rsid w:val="004F7512"/>
    <w:rsid w:val="00505221"/>
    <w:rsid w:val="00507A24"/>
    <w:rsid w:val="00511123"/>
    <w:rsid w:val="00516FF2"/>
    <w:rsid w:val="0051745E"/>
    <w:rsid w:val="00517F75"/>
    <w:rsid w:val="00520DFD"/>
    <w:rsid w:val="00530944"/>
    <w:rsid w:val="00542ACD"/>
    <w:rsid w:val="00582687"/>
    <w:rsid w:val="00585585"/>
    <w:rsid w:val="005A318C"/>
    <w:rsid w:val="005A5B4A"/>
    <w:rsid w:val="005D146E"/>
    <w:rsid w:val="005E713D"/>
    <w:rsid w:val="00620359"/>
    <w:rsid w:val="00620DCF"/>
    <w:rsid w:val="00653D5A"/>
    <w:rsid w:val="006654DF"/>
    <w:rsid w:val="00665ADC"/>
    <w:rsid w:val="00672C2C"/>
    <w:rsid w:val="00695484"/>
    <w:rsid w:val="006B0FCD"/>
    <w:rsid w:val="006B2415"/>
    <w:rsid w:val="006C399C"/>
    <w:rsid w:val="006C719E"/>
    <w:rsid w:val="006D2620"/>
    <w:rsid w:val="006D44CA"/>
    <w:rsid w:val="006D7E0E"/>
    <w:rsid w:val="006E4792"/>
    <w:rsid w:val="006E57CE"/>
    <w:rsid w:val="00701BBD"/>
    <w:rsid w:val="00711CB9"/>
    <w:rsid w:val="0072172D"/>
    <w:rsid w:val="00726AC1"/>
    <w:rsid w:val="00731293"/>
    <w:rsid w:val="0073131F"/>
    <w:rsid w:val="00735069"/>
    <w:rsid w:val="00735EC7"/>
    <w:rsid w:val="0074210F"/>
    <w:rsid w:val="00752B13"/>
    <w:rsid w:val="00776259"/>
    <w:rsid w:val="00780A76"/>
    <w:rsid w:val="00786E3F"/>
    <w:rsid w:val="007927F4"/>
    <w:rsid w:val="0079335E"/>
    <w:rsid w:val="007939B2"/>
    <w:rsid w:val="007B5A3A"/>
    <w:rsid w:val="007B75F9"/>
    <w:rsid w:val="007C58A3"/>
    <w:rsid w:val="007F0A73"/>
    <w:rsid w:val="007F38B7"/>
    <w:rsid w:val="007F653B"/>
    <w:rsid w:val="00803D7C"/>
    <w:rsid w:val="00805A46"/>
    <w:rsid w:val="00816D34"/>
    <w:rsid w:val="00820A25"/>
    <w:rsid w:val="00827A66"/>
    <w:rsid w:val="00833FC2"/>
    <w:rsid w:val="008357A2"/>
    <w:rsid w:val="0083616A"/>
    <w:rsid w:val="00840260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43346"/>
    <w:rsid w:val="00944356"/>
    <w:rsid w:val="00945DB0"/>
    <w:rsid w:val="00947603"/>
    <w:rsid w:val="009500BC"/>
    <w:rsid w:val="009539BC"/>
    <w:rsid w:val="009706B0"/>
    <w:rsid w:val="00974818"/>
    <w:rsid w:val="00990A3A"/>
    <w:rsid w:val="00990F3C"/>
    <w:rsid w:val="009B26EB"/>
    <w:rsid w:val="009C7591"/>
    <w:rsid w:val="009D5C8F"/>
    <w:rsid w:val="009E2830"/>
    <w:rsid w:val="009E41DE"/>
    <w:rsid w:val="009F7065"/>
    <w:rsid w:val="009F7316"/>
    <w:rsid w:val="00A011E6"/>
    <w:rsid w:val="00A0782D"/>
    <w:rsid w:val="00A130C7"/>
    <w:rsid w:val="00A14323"/>
    <w:rsid w:val="00A15C22"/>
    <w:rsid w:val="00A20049"/>
    <w:rsid w:val="00A5218D"/>
    <w:rsid w:val="00A5402F"/>
    <w:rsid w:val="00A705A5"/>
    <w:rsid w:val="00A84169"/>
    <w:rsid w:val="00A91FF5"/>
    <w:rsid w:val="00A95548"/>
    <w:rsid w:val="00A96756"/>
    <w:rsid w:val="00AA75C4"/>
    <w:rsid w:val="00AA75DB"/>
    <w:rsid w:val="00AB7AF3"/>
    <w:rsid w:val="00AC23EE"/>
    <w:rsid w:val="00AD5B87"/>
    <w:rsid w:val="00AD63BC"/>
    <w:rsid w:val="00AE51C5"/>
    <w:rsid w:val="00B040EC"/>
    <w:rsid w:val="00B07D84"/>
    <w:rsid w:val="00B10D95"/>
    <w:rsid w:val="00B17B00"/>
    <w:rsid w:val="00B22C2E"/>
    <w:rsid w:val="00B27C34"/>
    <w:rsid w:val="00B4019C"/>
    <w:rsid w:val="00B43843"/>
    <w:rsid w:val="00B43BA7"/>
    <w:rsid w:val="00B4793A"/>
    <w:rsid w:val="00B61C06"/>
    <w:rsid w:val="00B6266E"/>
    <w:rsid w:val="00B64546"/>
    <w:rsid w:val="00B81131"/>
    <w:rsid w:val="00B83053"/>
    <w:rsid w:val="00B9437A"/>
    <w:rsid w:val="00B97B81"/>
    <w:rsid w:val="00BA08A2"/>
    <w:rsid w:val="00BA36B6"/>
    <w:rsid w:val="00BA7F51"/>
    <w:rsid w:val="00BC2C20"/>
    <w:rsid w:val="00BC7DAE"/>
    <w:rsid w:val="00BD141E"/>
    <w:rsid w:val="00BE01F6"/>
    <w:rsid w:val="00BE2895"/>
    <w:rsid w:val="00BE47E4"/>
    <w:rsid w:val="00BF575A"/>
    <w:rsid w:val="00C01C21"/>
    <w:rsid w:val="00C0334A"/>
    <w:rsid w:val="00C14C34"/>
    <w:rsid w:val="00C15E8D"/>
    <w:rsid w:val="00C37336"/>
    <w:rsid w:val="00C533BC"/>
    <w:rsid w:val="00C57818"/>
    <w:rsid w:val="00C60237"/>
    <w:rsid w:val="00C64B8C"/>
    <w:rsid w:val="00C65E8F"/>
    <w:rsid w:val="00C65EB6"/>
    <w:rsid w:val="00C75598"/>
    <w:rsid w:val="00C816B3"/>
    <w:rsid w:val="00C81AA5"/>
    <w:rsid w:val="00C82D05"/>
    <w:rsid w:val="00C866C2"/>
    <w:rsid w:val="00CA011C"/>
    <w:rsid w:val="00CA27B1"/>
    <w:rsid w:val="00CA4C7F"/>
    <w:rsid w:val="00CB0257"/>
    <w:rsid w:val="00CC365C"/>
    <w:rsid w:val="00CC4C15"/>
    <w:rsid w:val="00CD38B8"/>
    <w:rsid w:val="00CE3ECD"/>
    <w:rsid w:val="00CE4153"/>
    <w:rsid w:val="00CF41B6"/>
    <w:rsid w:val="00CF5062"/>
    <w:rsid w:val="00CF7C6D"/>
    <w:rsid w:val="00D01013"/>
    <w:rsid w:val="00D06C92"/>
    <w:rsid w:val="00D16406"/>
    <w:rsid w:val="00D405B2"/>
    <w:rsid w:val="00D46615"/>
    <w:rsid w:val="00D54D88"/>
    <w:rsid w:val="00D63FC5"/>
    <w:rsid w:val="00D70276"/>
    <w:rsid w:val="00D8357E"/>
    <w:rsid w:val="00D86DE4"/>
    <w:rsid w:val="00D965A5"/>
    <w:rsid w:val="00DA5394"/>
    <w:rsid w:val="00DE66CF"/>
    <w:rsid w:val="00E3316B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1499"/>
    <w:rsid w:val="00ED2501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2DA9"/>
    <w:rsid w:val="00F954B2"/>
    <w:rsid w:val="00F96096"/>
    <w:rsid w:val="00FA3755"/>
    <w:rsid w:val="00FC7880"/>
    <w:rsid w:val="00FD120E"/>
    <w:rsid w:val="00FD3600"/>
    <w:rsid w:val="00FD3AE2"/>
    <w:rsid w:val="00FE4381"/>
    <w:rsid w:val="00FE5603"/>
    <w:rsid w:val="00FF0499"/>
    <w:rsid w:val="00FF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4EE4-2F56-4782-B58F-EEE900D4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2018-11-28T07:43:00Z</cp:lastPrinted>
  <dcterms:created xsi:type="dcterms:W3CDTF">2018-11-28T08:18:00Z</dcterms:created>
  <dcterms:modified xsi:type="dcterms:W3CDTF">2018-11-28T08:18:00Z</dcterms:modified>
</cp:coreProperties>
</file>